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5" w:rsidRDefault="00112A25" w:rsidP="00112A25">
      <w:pPr>
        <w:snapToGrid w:val="0"/>
        <w:spacing w:line="300" w:lineRule="auto"/>
        <w:jc w:val="center"/>
        <w:rPr>
          <w:rFonts w:eastAsia="MS PGothic"/>
          <w:b/>
          <w:bCs/>
          <w:sz w:val="28"/>
          <w:szCs w:val="28"/>
        </w:rPr>
      </w:pPr>
    </w:p>
    <w:p w:rsidR="001F488C" w:rsidRPr="00E242C8" w:rsidRDefault="00112A25" w:rsidP="00112A25">
      <w:pPr>
        <w:snapToGrid w:val="0"/>
        <w:spacing w:line="300" w:lineRule="auto"/>
        <w:jc w:val="center"/>
        <w:rPr>
          <w:rFonts w:eastAsia="MS PGothic"/>
          <w:b/>
          <w:bCs/>
          <w:sz w:val="28"/>
          <w:szCs w:val="28"/>
          <w:lang w:eastAsia="ko-KR"/>
        </w:rPr>
      </w:pPr>
      <w:r>
        <w:rPr>
          <w:rFonts w:eastAsia="MS PGothic"/>
          <w:b/>
          <w:bCs/>
          <w:sz w:val="28"/>
          <w:szCs w:val="28"/>
        </w:rPr>
        <w:t>Title (Times, 14 bold)</w:t>
      </w:r>
    </w:p>
    <w:p w:rsidR="001F488C" w:rsidRPr="00E242C8" w:rsidRDefault="001F488C" w:rsidP="00E02347">
      <w:pPr>
        <w:snapToGrid w:val="0"/>
        <w:spacing w:line="300" w:lineRule="auto"/>
        <w:rPr>
          <w:rFonts w:eastAsia="MS PGothic"/>
          <w:sz w:val="28"/>
          <w:szCs w:val="28"/>
        </w:rPr>
      </w:pPr>
    </w:p>
    <w:p w:rsidR="001F488C" w:rsidRPr="00112A25" w:rsidRDefault="00B13FEA" w:rsidP="00E02347">
      <w:pPr>
        <w:snapToGrid w:val="0"/>
        <w:spacing w:line="300" w:lineRule="auto"/>
        <w:rPr>
          <w:rFonts w:eastAsia="MS PGothic"/>
          <w:b/>
          <w:color w:val="000000"/>
        </w:rPr>
      </w:pPr>
      <w:r w:rsidRPr="0009090C">
        <w:rPr>
          <w:rFonts w:eastAsia="SimSun" w:hint="eastAsia"/>
          <w:b/>
          <w:color w:val="000000"/>
          <w:u w:val="single"/>
          <w:lang w:eastAsia="zh-CN"/>
        </w:rPr>
        <w:t>1</w:t>
      </w:r>
      <w:r w:rsidRPr="0009090C">
        <w:rPr>
          <w:rFonts w:eastAsia="SimSun" w:hint="eastAsia"/>
          <w:b/>
          <w:color w:val="000000"/>
          <w:u w:val="single"/>
          <w:vertAlign w:val="superscript"/>
          <w:lang w:eastAsia="zh-CN"/>
        </w:rPr>
        <w:t>st</w:t>
      </w:r>
      <w:r w:rsidRPr="0009090C">
        <w:rPr>
          <w:rFonts w:eastAsia="SimSun" w:hint="eastAsia"/>
          <w:b/>
          <w:color w:val="000000"/>
          <w:u w:val="single"/>
          <w:lang w:eastAsia="zh-CN"/>
        </w:rPr>
        <w:t xml:space="preserve"> </w:t>
      </w:r>
      <w:proofErr w:type="spellStart"/>
      <w:r w:rsidRPr="0009090C">
        <w:rPr>
          <w:rFonts w:eastAsia="SimSun" w:hint="eastAsia"/>
          <w:b/>
          <w:color w:val="000000"/>
          <w:u w:val="single"/>
          <w:lang w:eastAsia="zh-CN"/>
        </w:rPr>
        <w:t>Author</w:t>
      </w:r>
      <w:proofErr w:type="gramStart"/>
      <w:r w:rsidR="00763049" w:rsidRPr="00E242C8">
        <w:rPr>
          <w:rFonts w:eastAsia="MS PGothic"/>
          <w:b/>
          <w:color w:val="000000"/>
          <w:u w:val="single"/>
        </w:rPr>
        <w:t>,</w:t>
      </w:r>
      <w:r w:rsidR="001F488C" w:rsidRPr="00E242C8">
        <w:rPr>
          <w:rFonts w:eastAsia="MS PGothic"/>
          <w:b/>
          <w:color w:val="000000"/>
          <w:vertAlign w:val="superscript"/>
        </w:rPr>
        <w:t>a</w:t>
      </w:r>
      <w:proofErr w:type="spellEnd"/>
      <w:proofErr w:type="gramEnd"/>
      <w:r w:rsidR="001F488C" w:rsidRPr="00E242C8">
        <w:rPr>
          <w:rFonts w:eastAsia="MS PGothic"/>
          <w:b/>
          <w:color w:val="000000"/>
        </w:rPr>
        <w:t xml:space="preserve"> 2</w:t>
      </w:r>
      <w:r w:rsidR="001F488C" w:rsidRPr="00487F62">
        <w:rPr>
          <w:rFonts w:eastAsia="MS PGothic"/>
          <w:b/>
          <w:color w:val="000000"/>
          <w:vertAlign w:val="superscript"/>
        </w:rPr>
        <w:t>nd</w:t>
      </w:r>
      <w:r w:rsidR="001F488C" w:rsidRPr="00E242C8">
        <w:rPr>
          <w:rFonts w:eastAsia="MS PGothic"/>
          <w:b/>
          <w:color w:val="000000"/>
        </w:rPr>
        <w:t xml:space="preserve"> </w:t>
      </w:r>
      <w:proofErr w:type="spellStart"/>
      <w:r w:rsidR="001F488C" w:rsidRPr="00E242C8">
        <w:rPr>
          <w:rFonts w:eastAsia="MS PGothic"/>
          <w:b/>
          <w:color w:val="000000"/>
        </w:rPr>
        <w:t>Author</w:t>
      </w:r>
      <w:r w:rsidR="00763049" w:rsidRPr="00E242C8">
        <w:rPr>
          <w:rFonts w:eastAsia="MS PGothic"/>
          <w:b/>
          <w:color w:val="000000"/>
        </w:rPr>
        <w:t>,</w:t>
      </w:r>
      <w:r w:rsidR="001F488C" w:rsidRPr="00E242C8">
        <w:rPr>
          <w:rFonts w:eastAsia="MS PGothic"/>
          <w:b/>
          <w:color w:val="000000"/>
          <w:vertAlign w:val="superscript"/>
        </w:rPr>
        <w:t>a</w:t>
      </w:r>
      <w:proofErr w:type="spellEnd"/>
      <w:r w:rsidR="001F488C" w:rsidRPr="00E242C8">
        <w:rPr>
          <w:rFonts w:eastAsia="MS PGothic"/>
          <w:b/>
          <w:color w:val="000000"/>
        </w:rPr>
        <w:t xml:space="preserve"> 3</w:t>
      </w:r>
      <w:r w:rsidR="001F488C" w:rsidRPr="00487F62">
        <w:rPr>
          <w:rFonts w:eastAsia="MS PGothic"/>
          <w:b/>
          <w:color w:val="000000"/>
          <w:vertAlign w:val="superscript"/>
        </w:rPr>
        <w:t>rd</w:t>
      </w:r>
      <w:r w:rsidR="001F488C" w:rsidRPr="00E242C8">
        <w:rPr>
          <w:rFonts w:eastAsia="MS PGothic"/>
          <w:b/>
          <w:color w:val="000000"/>
        </w:rPr>
        <w:t xml:space="preserve"> </w:t>
      </w:r>
      <w:proofErr w:type="spellStart"/>
      <w:r w:rsidR="001F488C" w:rsidRPr="00E242C8">
        <w:rPr>
          <w:rFonts w:eastAsia="MS PGothic"/>
          <w:b/>
          <w:color w:val="000000"/>
        </w:rPr>
        <w:t>Author</w:t>
      </w:r>
      <w:r w:rsidR="001F488C" w:rsidRPr="00E242C8">
        <w:rPr>
          <w:rFonts w:eastAsia="MS PGothic"/>
          <w:b/>
          <w:color w:val="000000"/>
          <w:vertAlign w:val="superscript"/>
        </w:rPr>
        <w:t>b</w:t>
      </w:r>
      <w:proofErr w:type="spellEnd"/>
      <w:r w:rsidR="001F488C" w:rsidRPr="00E242C8">
        <w:rPr>
          <w:rFonts w:eastAsia="MS PGothic"/>
          <w:b/>
          <w:color w:val="000000"/>
          <w:vertAlign w:val="superscript"/>
        </w:rPr>
        <w:t>,</w:t>
      </w:r>
      <w:r w:rsidR="001F488C" w:rsidRPr="00E242C8">
        <w:rPr>
          <w:rFonts w:eastAsia="MS PGothic"/>
          <w:b/>
          <w:color w:val="000000"/>
        </w:rPr>
        <w:t>*</w:t>
      </w:r>
      <w:r w:rsidR="001F488C" w:rsidRPr="00E242C8">
        <w:rPr>
          <w:rFonts w:eastAsia="MS PGothic"/>
          <w:b/>
          <w:color w:val="000000"/>
          <w:vertAlign w:val="superscript"/>
        </w:rPr>
        <w:t xml:space="preserve"> </w:t>
      </w:r>
      <w:r w:rsidR="00112A25">
        <w:rPr>
          <w:rFonts w:eastAsia="MS PGothic"/>
          <w:b/>
          <w:color w:val="000000"/>
        </w:rPr>
        <w:t>(Times 12 bold)</w:t>
      </w:r>
    </w:p>
    <w:p w:rsidR="001F488C" w:rsidRPr="00E242C8" w:rsidRDefault="001F488C" w:rsidP="00E02347">
      <w:pPr>
        <w:snapToGrid w:val="0"/>
        <w:spacing w:line="300" w:lineRule="auto"/>
        <w:rPr>
          <w:rFonts w:eastAsia="MS PGothic"/>
          <w:i/>
          <w:iCs/>
          <w:color w:val="000000"/>
          <w:sz w:val="20"/>
          <w:szCs w:val="20"/>
        </w:rPr>
      </w:pPr>
      <w:proofErr w:type="spellStart"/>
      <w:proofErr w:type="gramStart"/>
      <w:r w:rsidRPr="00E242C8">
        <w:rPr>
          <w:rFonts w:eastAsia="MS PGothic"/>
          <w:iCs/>
          <w:color w:val="000000"/>
          <w:sz w:val="20"/>
          <w:szCs w:val="20"/>
          <w:vertAlign w:val="superscript"/>
        </w:rPr>
        <w:t>a</w:t>
      </w:r>
      <w:r w:rsidRPr="00E242C8">
        <w:rPr>
          <w:rFonts w:eastAsia="MS PGothic"/>
          <w:i/>
          <w:iCs/>
          <w:color w:val="000000"/>
          <w:sz w:val="20"/>
          <w:szCs w:val="20"/>
        </w:rPr>
        <w:t>Author’s</w:t>
      </w:r>
      <w:proofErr w:type="spellEnd"/>
      <w:proofErr w:type="gramEnd"/>
      <w:r w:rsidRPr="00E242C8">
        <w:rPr>
          <w:rFonts w:eastAsia="MS PGothic"/>
          <w:i/>
          <w:iCs/>
          <w:color w:val="000000"/>
          <w:sz w:val="20"/>
          <w:szCs w:val="20"/>
        </w:rPr>
        <w:t xml:space="preserve"> affiliation, City, </w:t>
      </w:r>
      <w:r w:rsidR="00C531AC" w:rsidRPr="00E242C8">
        <w:rPr>
          <w:rFonts w:eastAsia="MS PGothic"/>
          <w:i/>
          <w:iCs/>
          <w:color w:val="000000"/>
          <w:sz w:val="20"/>
          <w:szCs w:val="20"/>
        </w:rPr>
        <w:t>Zip</w:t>
      </w:r>
      <w:r w:rsidRPr="00E242C8">
        <w:rPr>
          <w:rFonts w:eastAsia="MS PGothic"/>
          <w:i/>
          <w:iCs/>
          <w:color w:val="000000"/>
          <w:sz w:val="20"/>
          <w:szCs w:val="20"/>
        </w:rPr>
        <w:t xml:space="preserve"> code, Country</w:t>
      </w:r>
      <w:r w:rsidR="00112A25">
        <w:rPr>
          <w:rFonts w:eastAsia="MS PGothic"/>
          <w:i/>
          <w:iCs/>
          <w:color w:val="000000"/>
          <w:sz w:val="20"/>
          <w:szCs w:val="20"/>
        </w:rPr>
        <w:t xml:space="preserve"> (Times 10 Italic)</w:t>
      </w:r>
    </w:p>
    <w:p w:rsidR="001F488C" w:rsidRPr="00E242C8" w:rsidRDefault="001F488C" w:rsidP="00E02347">
      <w:pPr>
        <w:snapToGrid w:val="0"/>
        <w:spacing w:line="300" w:lineRule="auto"/>
        <w:rPr>
          <w:rFonts w:eastAsia="MS PGothic"/>
          <w:i/>
          <w:iCs/>
          <w:color w:val="000000"/>
          <w:sz w:val="20"/>
          <w:szCs w:val="20"/>
          <w:lang w:eastAsia="ko-KR"/>
        </w:rPr>
      </w:pPr>
      <w:proofErr w:type="spellStart"/>
      <w:proofErr w:type="gramStart"/>
      <w:r w:rsidRPr="00E242C8">
        <w:rPr>
          <w:rFonts w:eastAsia="MS PGothic"/>
          <w:iCs/>
          <w:color w:val="000000"/>
          <w:sz w:val="20"/>
          <w:szCs w:val="20"/>
          <w:vertAlign w:val="superscript"/>
        </w:rPr>
        <w:t>b</w:t>
      </w:r>
      <w:r w:rsidRPr="00E242C8">
        <w:rPr>
          <w:rFonts w:eastAsia="MS PGothic"/>
          <w:i/>
          <w:iCs/>
          <w:color w:val="000000"/>
          <w:sz w:val="20"/>
          <w:szCs w:val="20"/>
        </w:rPr>
        <w:t>Author’s</w:t>
      </w:r>
      <w:proofErr w:type="spellEnd"/>
      <w:proofErr w:type="gramEnd"/>
      <w:r w:rsidRPr="00E242C8">
        <w:rPr>
          <w:rFonts w:eastAsia="MS PGothic"/>
          <w:i/>
          <w:iCs/>
          <w:color w:val="000000"/>
          <w:sz w:val="20"/>
          <w:szCs w:val="20"/>
        </w:rPr>
        <w:t xml:space="preserve"> affiliation, City, </w:t>
      </w:r>
      <w:r w:rsidR="00C531AC" w:rsidRPr="00E242C8">
        <w:rPr>
          <w:rFonts w:eastAsia="MS PGothic"/>
          <w:i/>
          <w:iCs/>
          <w:color w:val="000000"/>
          <w:sz w:val="20"/>
          <w:szCs w:val="20"/>
        </w:rPr>
        <w:t>Zip</w:t>
      </w:r>
      <w:r w:rsidRPr="00E242C8">
        <w:rPr>
          <w:rFonts w:eastAsia="MS PGothic"/>
          <w:i/>
          <w:iCs/>
          <w:color w:val="000000"/>
          <w:sz w:val="20"/>
          <w:szCs w:val="20"/>
        </w:rPr>
        <w:t xml:space="preserve"> code, Country</w:t>
      </w:r>
      <w:r w:rsidR="00112A25">
        <w:rPr>
          <w:rFonts w:eastAsia="MS PGothic"/>
          <w:i/>
          <w:iCs/>
          <w:color w:val="000000"/>
          <w:sz w:val="20"/>
          <w:szCs w:val="20"/>
        </w:rPr>
        <w:t xml:space="preserve"> (Times 10 Italic)</w:t>
      </w:r>
    </w:p>
    <w:p w:rsidR="0038144A" w:rsidRPr="000D65A3" w:rsidRDefault="0038144A" w:rsidP="00E02347">
      <w:pPr>
        <w:snapToGrid w:val="0"/>
        <w:spacing w:line="300" w:lineRule="auto"/>
        <w:rPr>
          <w:rFonts w:eastAsia="SimSun"/>
          <w:bCs/>
          <w:i/>
          <w:iCs/>
          <w:color w:val="0000FF"/>
          <w:lang w:eastAsia="zh-CN"/>
        </w:rPr>
      </w:pPr>
      <w:r w:rsidRPr="00E242C8">
        <w:rPr>
          <w:rFonts w:eastAsia="MS PGothic"/>
          <w:bCs/>
          <w:i/>
          <w:iCs/>
          <w:color w:val="000000"/>
          <w:sz w:val="20"/>
          <w:szCs w:val="20"/>
        </w:rPr>
        <w:t>*Corresponding author</w:t>
      </w:r>
      <w:r w:rsidRPr="00E242C8">
        <w:rPr>
          <w:rFonts w:eastAsia="MS PGothic"/>
          <w:bCs/>
          <w:i/>
          <w:iCs/>
          <w:sz w:val="20"/>
          <w:szCs w:val="20"/>
          <w:lang w:eastAsia="ko-KR"/>
        </w:rPr>
        <w:t>:</w:t>
      </w:r>
      <w:r w:rsidRPr="00E242C8">
        <w:rPr>
          <w:rFonts w:eastAsia="MS PGothic"/>
          <w:bCs/>
          <w:i/>
          <w:iCs/>
          <w:sz w:val="20"/>
          <w:szCs w:val="20"/>
        </w:rPr>
        <w:t xml:space="preserve"> E-mail address</w:t>
      </w:r>
      <w:r w:rsidR="00112A25">
        <w:rPr>
          <w:rFonts w:eastAsia="MS PGothic"/>
          <w:bCs/>
          <w:i/>
          <w:iCs/>
          <w:sz w:val="20"/>
          <w:szCs w:val="20"/>
        </w:rPr>
        <w:t xml:space="preserve"> </w:t>
      </w:r>
      <w:r w:rsidR="00112A25">
        <w:rPr>
          <w:rFonts w:eastAsia="MS PGothic"/>
          <w:i/>
          <w:iCs/>
          <w:color w:val="000000"/>
          <w:sz w:val="20"/>
          <w:szCs w:val="20"/>
        </w:rPr>
        <w:t>(Times 10 Italic)</w:t>
      </w:r>
    </w:p>
    <w:p w:rsidR="006F379F" w:rsidRDefault="006F379F" w:rsidP="000E201E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  <w:lang w:eastAsia="ko-KR"/>
        </w:rPr>
      </w:pPr>
    </w:p>
    <w:p w:rsidR="002E5D01" w:rsidRDefault="0013733F" w:rsidP="008A6165">
      <w:pPr>
        <w:snapToGrid w:val="0"/>
        <w:spacing w:line="300" w:lineRule="auto"/>
        <w:jc w:val="both"/>
        <w:rPr>
          <w:rFonts w:eastAsia="MS PGothic"/>
          <w:sz w:val="22"/>
          <w:szCs w:val="22"/>
        </w:rPr>
      </w:pPr>
      <w:r>
        <w:rPr>
          <w:rFonts w:eastAsia="MS PGothic"/>
          <w:color w:val="000000"/>
          <w:sz w:val="22"/>
          <w:szCs w:val="22"/>
          <w:lang w:eastAsia="ko-KR"/>
        </w:rPr>
        <w:t>(</w:t>
      </w:r>
      <w:r w:rsidR="006F379F">
        <w:rPr>
          <w:rFonts w:eastAsia="MS PGothic"/>
          <w:color w:val="000000"/>
          <w:sz w:val="22"/>
          <w:szCs w:val="22"/>
          <w:lang w:eastAsia="ko-KR"/>
        </w:rPr>
        <w:t>(</w:t>
      </w:r>
      <w:r w:rsidR="00E62C65">
        <w:rPr>
          <w:rFonts w:eastAsia="MS PGothic"/>
          <w:color w:val="000000"/>
          <w:sz w:val="22"/>
          <w:szCs w:val="22"/>
          <w:lang w:eastAsia="ko-KR"/>
        </w:rPr>
        <w:t>(</w:t>
      </w:r>
      <w:r w:rsidR="000E201E" w:rsidRPr="000E201E">
        <w:rPr>
          <w:rFonts w:eastAsia="MS PGothic"/>
          <w:color w:val="000000"/>
          <w:sz w:val="22"/>
          <w:szCs w:val="22"/>
          <w:lang w:eastAsia="ko-KR"/>
        </w:rPr>
        <w:t>You can directly use this template without changing the form</w:t>
      </w:r>
      <w:r w:rsidR="000E201E" w:rsidRPr="000E201E">
        <w:rPr>
          <w:rFonts w:eastAsia="MS PGothic"/>
          <w:color w:val="000000"/>
          <w:sz w:val="22"/>
          <w:szCs w:val="22"/>
        </w:rPr>
        <w:t>at</w:t>
      </w:r>
      <w:r w:rsidR="000E201E" w:rsidRPr="000E201E">
        <w:rPr>
          <w:rFonts w:eastAsia="MS PGothic"/>
          <w:color w:val="000000"/>
          <w:sz w:val="22"/>
          <w:szCs w:val="22"/>
          <w:lang w:eastAsia="ko-KR"/>
        </w:rPr>
        <w:t xml:space="preserve">. </w:t>
      </w:r>
      <w:r w:rsidR="000E201E" w:rsidRPr="000E201E">
        <w:rPr>
          <w:rFonts w:eastAsia="MS PGothic"/>
          <w:sz w:val="22"/>
          <w:szCs w:val="22"/>
        </w:rPr>
        <w:t>The length of the abstract is limited to 2 pages including figures and tables</w:t>
      </w:r>
      <w:r w:rsidR="000E201E" w:rsidRPr="000E201E">
        <w:rPr>
          <w:rFonts w:eastAsia="MS PGothic"/>
          <w:color w:val="000000"/>
          <w:sz w:val="22"/>
          <w:szCs w:val="22"/>
        </w:rPr>
        <w:t xml:space="preserve"> with a top margin of 25 mm and side and bottom margins of 20 mm. </w:t>
      </w:r>
      <w:r w:rsidR="00112A25" w:rsidRPr="000E201E">
        <w:rPr>
          <w:rFonts w:eastAsia="SimSun"/>
          <w:bCs/>
          <w:color w:val="000000"/>
          <w:sz w:val="22"/>
          <w:szCs w:val="22"/>
          <w:lang w:eastAsia="zh-CN"/>
        </w:rPr>
        <w:t>The m</w:t>
      </w:r>
      <w:r w:rsidR="00B13FEA" w:rsidRPr="000E201E">
        <w:rPr>
          <w:rFonts w:eastAsia="SimSun" w:hint="eastAsia"/>
          <w:bCs/>
          <w:color w:val="000000"/>
          <w:sz w:val="22"/>
          <w:szCs w:val="22"/>
          <w:lang w:eastAsia="zh-CN"/>
        </w:rPr>
        <w:t xml:space="preserve">ain text </w:t>
      </w:r>
      <w:r w:rsidR="00112A25" w:rsidRPr="000E201E">
        <w:rPr>
          <w:rFonts w:eastAsia="SimSun"/>
          <w:bCs/>
          <w:color w:val="000000"/>
          <w:sz w:val="22"/>
          <w:szCs w:val="22"/>
          <w:lang w:eastAsia="zh-CN"/>
        </w:rPr>
        <w:t>should be</w:t>
      </w:r>
      <w:r w:rsidR="00B13FEA" w:rsidRPr="000E201E">
        <w:rPr>
          <w:rFonts w:eastAsia="SimSun" w:hint="eastAsia"/>
          <w:bCs/>
          <w:color w:val="000000"/>
          <w:sz w:val="22"/>
          <w:szCs w:val="22"/>
          <w:lang w:eastAsia="zh-CN"/>
        </w:rPr>
        <w:t xml:space="preserve"> divided into </w:t>
      </w:r>
      <w:r w:rsidR="00F15E1C" w:rsidRPr="000E201E">
        <w:rPr>
          <w:rFonts w:eastAsia="SimSun" w:hint="eastAsia"/>
          <w:bCs/>
          <w:color w:val="000000"/>
          <w:sz w:val="22"/>
          <w:szCs w:val="22"/>
          <w:lang w:eastAsia="zh-CN"/>
        </w:rPr>
        <w:t xml:space="preserve">four </w:t>
      </w:r>
      <w:r w:rsidR="00B13FEA" w:rsidRPr="000E201E">
        <w:rPr>
          <w:rFonts w:eastAsia="SimSun" w:hint="eastAsia"/>
          <w:bCs/>
          <w:color w:val="000000"/>
          <w:sz w:val="22"/>
          <w:szCs w:val="22"/>
          <w:lang w:eastAsia="zh-CN"/>
        </w:rPr>
        <w:t>sections:</w:t>
      </w:r>
      <w:r w:rsidR="000E201E" w:rsidRPr="000E201E">
        <w:rPr>
          <w:rFonts w:eastAsia="SimSun"/>
          <w:bCs/>
          <w:color w:val="000000"/>
          <w:sz w:val="22"/>
          <w:szCs w:val="22"/>
          <w:lang w:eastAsia="zh-CN"/>
        </w:rPr>
        <w:t xml:space="preserve"> </w:t>
      </w:r>
      <w:r w:rsidR="00CB281F" w:rsidRPr="000E201E">
        <w:rPr>
          <w:rFonts w:eastAsia="MS PGothic"/>
          <w:b/>
          <w:color w:val="000000"/>
          <w:sz w:val="22"/>
          <w:szCs w:val="22"/>
        </w:rPr>
        <w:t>Introduction</w:t>
      </w:r>
      <w:r w:rsidR="00CB281F" w:rsidRPr="000E201E">
        <w:rPr>
          <w:rFonts w:eastAsia="MS PGothic"/>
          <w:color w:val="000000"/>
          <w:sz w:val="22"/>
          <w:szCs w:val="22"/>
        </w:rPr>
        <w:t xml:space="preserve">, </w:t>
      </w:r>
      <w:r w:rsidR="00CB281F" w:rsidRPr="000E201E">
        <w:rPr>
          <w:rFonts w:eastAsia="MS PGothic"/>
          <w:b/>
          <w:sz w:val="22"/>
          <w:szCs w:val="22"/>
        </w:rPr>
        <w:t>Experimental</w:t>
      </w:r>
      <w:r w:rsidR="00CB281F" w:rsidRPr="000E201E">
        <w:rPr>
          <w:rFonts w:eastAsia="MS PGothic"/>
          <w:sz w:val="22"/>
          <w:szCs w:val="22"/>
        </w:rPr>
        <w:t>,</w:t>
      </w:r>
      <w:r w:rsidR="00CB281F" w:rsidRPr="000E201E">
        <w:rPr>
          <w:rFonts w:eastAsia="MS PGothic"/>
          <w:color w:val="000000"/>
          <w:sz w:val="22"/>
          <w:szCs w:val="22"/>
        </w:rPr>
        <w:t xml:space="preserve"> </w:t>
      </w:r>
      <w:r w:rsidR="00CB281F" w:rsidRPr="000E201E">
        <w:rPr>
          <w:rFonts w:eastAsia="MS PGothic"/>
          <w:b/>
          <w:color w:val="000000"/>
          <w:sz w:val="22"/>
          <w:szCs w:val="22"/>
        </w:rPr>
        <w:t>Results and discussion</w:t>
      </w:r>
      <w:r w:rsidR="00CB281F" w:rsidRPr="000E201E">
        <w:rPr>
          <w:rFonts w:eastAsia="MS PGothic"/>
          <w:color w:val="000000"/>
          <w:sz w:val="22"/>
          <w:szCs w:val="22"/>
        </w:rPr>
        <w:t xml:space="preserve">, and </w:t>
      </w:r>
      <w:r w:rsidR="00CB281F" w:rsidRPr="000E201E">
        <w:rPr>
          <w:rFonts w:eastAsia="MS PGothic"/>
          <w:b/>
          <w:color w:val="000000"/>
          <w:sz w:val="22"/>
          <w:szCs w:val="22"/>
        </w:rPr>
        <w:t>Conclusion</w:t>
      </w:r>
      <w:r w:rsidR="00CB281F" w:rsidRPr="000E201E">
        <w:rPr>
          <w:rFonts w:eastAsia="MS PGothic"/>
          <w:b/>
          <w:color w:val="000000"/>
          <w:sz w:val="22"/>
          <w:szCs w:val="22"/>
          <w:lang w:eastAsia="ko-KR"/>
        </w:rPr>
        <w:t>s</w:t>
      </w:r>
      <w:r w:rsidR="00CB281F" w:rsidRPr="000E201E">
        <w:rPr>
          <w:rFonts w:eastAsia="MS PGothic"/>
          <w:color w:val="000000"/>
          <w:sz w:val="22"/>
          <w:szCs w:val="22"/>
        </w:rPr>
        <w:t>.</w:t>
      </w:r>
      <w:r w:rsidR="000E201E" w:rsidRPr="000E201E">
        <w:rPr>
          <w:rFonts w:eastAsia="MS PGothic"/>
          <w:color w:val="000000"/>
          <w:sz w:val="22"/>
          <w:szCs w:val="22"/>
        </w:rPr>
        <w:t xml:space="preserve"> All bibliographical references</w:t>
      </w:r>
      <w:r w:rsidR="000E201E" w:rsidRPr="000E201E">
        <w:rPr>
          <w:rFonts w:eastAsia="MS PGothic"/>
          <w:color w:val="000000"/>
          <w:sz w:val="22"/>
          <w:szCs w:val="22"/>
          <w:vertAlign w:val="superscript"/>
          <w:lang w:eastAsia="ko-KR"/>
        </w:rPr>
        <w:t xml:space="preserve"> </w:t>
      </w:r>
      <w:r w:rsidR="000E201E" w:rsidRPr="000E201E">
        <w:rPr>
          <w:rFonts w:eastAsia="MS PGothic"/>
          <w:color w:val="000000"/>
          <w:sz w:val="22"/>
          <w:szCs w:val="22"/>
          <w:lang w:eastAsia="ko-KR"/>
        </w:rPr>
        <w:t>should be</w:t>
      </w:r>
      <w:r w:rsidR="000E201E" w:rsidRPr="000E201E">
        <w:rPr>
          <w:rFonts w:eastAsia="MS PGothic"/>
          <w:color w:val="000000"/>
          <w:sz w:val="22"/>
          <w:szCs w:val="22"/>
          <w:vertAlign w:val="superscript"/>
          <w:lang w:eastAsia="ko-KR"/>
        </w:rPr>
        <w:t xml:space="preserve"> </w:t>
      </w:r>
      <w:r w:rsidR="000E201E" w:rsidRPr="000E201E">
        <w:rPr>
          <w:rFonts w:eastAsia="MS PGothic"/>
          <w:color w:val="000000"/>
          <w:sz w:val="22"/>
          <w:szCs w:val="22"/>
        </w:rPr>
        <w:t xml:space="preserve">superscripted numerals (starting from </w:t>
      </w:r>
      <w:r w:rsidR="000E201E" w:rsidRPr="0011153B">
        <w:rPr>
          <w:rFonts w:eastAsia="MS PGothic"/>
          <w:color w:val="000000"/>
          <w:sz w:val="22"/>
          <w:szCs w:val="22"/>
          <w:vertAlign w:val="superscript"/>
        </w:rPr>
        <w:t>1</w:t>
      </w:r>
      <w:r w:rsidR="000E201E" w:rsidRPr="000E201E">
        <w:rPr>
          <w:rFonts w:eastAsia="MS PGothic"/>
          <w:color w:val="000000"/>
          <w:sz w:val="22"/>
          <w:szCs w:val="22"/>
        </w:rPr>
        <w:t xml:space="preserve">) in the text, and listed </w:t>
      </w:r>
      <w:r w:rsidR="00E62C65">
        <w:rPr>
          <w:rFonts w:eastAsia="MS PGothic"/>
          <w:color w:val="000000"/>
          <w:sz w:val="22"/>
          <w:szCs w:val="22"/>
        </w:rPr>
        <w:t>in</w:t>
      </w:r>
      <w:r w:rsidR="000E201E" w:rsidRPr="000E201E">
        <w:rPr>
          <w:rFonts w:eastAsia="MS PGothic"/>
          <w:color w:val="000000"/>
          <w:sz w:val="22"/>
          <w:szCs w:val="22"/>
        </w:rPr>
        <w:t xml:space="preserve"> the </w:t>
      </w:r>
      <w:r w:rsidR="000E201E" w:rsidRPr="000E201E">
        <w:rPr>
          <w:rFonts w:eastAsia="MS PGothic"/>
          <w:b/>
          <w:color w:val="000000"/>
          <w:sz w:val="22"/>
          <w:szCs w:val="22"/>
        </w:rPr>
        <w:t>References</w:t>
      </w:r>
      <w:r w:rsidR="000E201E" w:rsidRPr="000E201E">
        <w:rPr>
          <w:rFonts w:eastAsia="MS PGothic"/>
          <w:color w:val="000000"/>
          <w:sz w:val="22"/>
          <w:szCs w:val="22"/>
        </w:rPr>
        <w:t xml:space="preserve"> section. </w:t>
      </w:r>
      <w:r w:rsidR="000E201E" w:rsidRPr="000E201E">
        <w:rPr>
          <w:rFonts w:eastAsia="MS PGothic"/>
          <w:sz w:val="22"/>
          <w:szCs w:val="22"/>
        </w:rPr>
        <w:t xml:space="preserve">Convert your Word file to PDF file and </w:t>
      </w:r>
      <w:r w:rsidR="000E201E" w:rsidRPr="00214E3E">
        <w:rPr>
          <w:rFonts w:eastAsia="MS PGothic"/>
          <w:b/>
          <w:sz w:val="22"/>
          <w:szCs w:val="22"/>
        </w:rPr>
        <w:t>submit the PDF file on the CatBior</w:t>
      </w:r>
      <w:r w:rsidR="00E62C65" w:rsidRPr="00214E3E">
        <w:rPr>
          <w:rFonts w:eastAsia="MS PGothic"/>
          <w:b/>
          <w:sz w:val="22"/>
          <w:szCs w:val="22"/>
        </w:rPr>
        <w:t>2017</w:t>
      </w:r>
      <w:r w:rsidR="000E201E" w:rsidRPr="00214E3E">
        <w:rPr>
          <w:rFonts w:eastAsia="MS PGothic"/>
          <w:b/>
          <w:sz w:val="22"/>
          <w:szCs w:val="22"/>
        </w:rPr>
        <w:t xml:space="preserve"> website</w:t>
      </w:r>
      <w:r w:rsidR="000E201E" w:rsidRPr="000E201E">
        <w:rPr>
          <w:rFonts w:eastAsia="MS PGothic"/>
          <w:sz w:val="22"/>
          <w:szCs w:val="22"/>
        </w:rPr>
        <w:t xml:space="preserve">. </w:t>
      </w:r>
      <w:r w:rsidR="000E201E" w:rsidRPr="00656F8E">
        <w:rPr>
          <w:rFonts w:eastAsia="MS PGothic"/>
          <w:sz w:val="22"/>
          <w:szCs w:val="22"/>
        </w:rPr>
        <w:t xml:space="preserve">Please note that the final pdf file to be uploaded should not exceed </w:t>
      </w:r>
      <w:r w:rsidR="000E201E" w:rsidRPr="006F379F">
        <w:rPr>
          <w:rFonts w:eastAsia="MS PGothic"/>
          <w:b/>
          <w:sz w:val="22"/>
          <w:szCs w:val="22"/>
        </w:rPr>
        <w:t xml:space="preserve">the size limit of </w:t>
      </w:r>
      <w:r w:rsidR="006F379F" w:rsidRPr="006F379F">
        <w:rPr>
          <w:rFonts w:eastAsia="MS PGothic"/>
          <w:b/>
          <w:sz w:val="22"/>
          <w:szCs w:val="22"/>
        </w:rPr>
        <w:t>2</w:t>
      </w:r>
      <w:r w:rsidR="000E201E" w:rsidRPr="006F379F">
        <w:rPr>
          <w:rFonts w:eastAsia="MS PGothic"/>
          <w:b/>
          <w:sz w:val="22"/>
          <w:szCs w:val="22"/>
        </w:rPr>
        <w:t>MB</w:t>
      </w:r>
      <w:r w:rsidR="000E201E" w:rsidRPr="00656F8E">
        <w:rPr>
          <w:rFonts w:eastAsia="MS PGothic"/>
          <w:sz w:val="22"/>
          <w:szCs w:val="22"/>
        </w:rPr>
        <w:t>.</w:t>
      </w:r>
      <w:r w:rsidR="002C66FF">
        <w:rPr>
          <w:rFonts w:eastAsia="MS PGothic"/>
          <w:sz w:val="22"/>
          <w:szCs w:val="22"/>
        </w:rPr>
        <w:t xml:space="preserve"> </w:t>
      </w:r>
    </w:p>
    <w:p w:rsidR="008A6165" w:rsidRPr="008A6165" w:rsidRDefault="008A6165" w:rsidP="008A6165">
      <w:pPr>
        <w:snapToGrid w:val="0"/>
        <w:spacing w:line="300" w:lineRule="auto"/>
        <w:jc w:val="both"/>
        <w:rPr>
          <w:rFonts w:eastAsia="MS PGothic"/>
          <w:sz w:val="22"/>
          <w:szCs w:val="22"/>
        </w:rPr>
      </w:pPr>
      <w:r>
        <w:rPr>
          <w:rFonts w:eastAsia="MS PGothic"/>
          <w:sz w:val="22"/>
          <w:szCs w:val="22"/>
        </w:rPr>
        <w:t xml:space="preserve">Please select </w:t>
      </w:r>
      <w:r w:rsidRPr="008A6165">
        <w:rPr>
          <w:rFonts w:eastAsia="MS PGothic"/>
          <w:b/>
          <w:sz w:val="22"/>
          <w:szCs w:val="22"/>
        </w:rPr>
        <w:t>your preferred presentation form among the three proposed forms</w:t>
      </w:r>
      <w:r w:rsidRPr="008A6165">
        <w:rPr>
          <w:rFonts w:eastAsia="MS PGothic"/>
          <w:sz w:val="22"/>
          <w:szCs w:val="22"/>
        </w:rPr>
        <w:t>:</w:t>
      </w:r>
      <w:r>
        <w:rPr>
          <w:rFonts w:eastAsia="MS PGothic"/>
          <w:sz w:val="22"/>
          <w:szCs w:val="22"/>
        </w:rPr>
        <w:t xml:space="preserve"> </w:t>
      </w:r>
      <w:r w:rsidRPr="008A6165">
        <w:rPr>
          <w:rFonts w:eastAsia="MS PGothic"/>
          <w:sz w:val="22"/>
          <w:szCs w:val="22"/>
        </w:rPr>
        <w:t xml:space="preserve">“Oral </w:t>
      </w:r>
      <w:r w:rsidR="00C51330">
        <w:rPr>
          <w:rFonts w:eastAsia="MS PGothic"/>
          <w:sz w:val="22"/>
          <w:szCs w:val="22"/>
        </w:rPr>
        <w:t>P</w:t>
      </w:r>
      <w:r w:rsidRPr="008A6165">
        <w:rPr>
          <w:rFonts w:eastAsia="MS PGothic"/>
          <w:sz w:val="22"/>
          <w:szCs w:val="22"/>
        </w:rPr>
        <w:t xml:space="preserve">referred </w:t>
      </w:r>
      <w:r w:rsidR="00C51330">
        <w:rPr>
          <w:rFonts w:eastAsia="MS PGothic"/>
          <w:sz w:val="22"/>
          <w:szCs w:val="22"/>
        </w:rPr>
        <w:t>P</w:t>
      </w:r>
      <w:r w:rsidRPr="008A6165">
        <w:rPr>
          <w:rFonts w:eastAsia="MS PGothic"/>
          <w:sz w:val="22"/>
          <w:szCs w:val="22"/>
        </w:rPr>
        <w:t xml:space="preserve">oster </w:t>
      </w:r>
      <w:r w:rsidR="00C51330">
        <w:rPr>
          <w:rFonts w:eastAsia="MS PGothic"/>
          <w:sz w:val="22"/>
          <w:szCs w:val="22"/>
        </w:rPr>
        <w:t>A</w:t>
      </w:r>
      <w:r w:rsidRPr="008A6165">
        <w:rPr>
          <w:rFonts w:eastAsia="MS PGothic"/>
          <w:sz w:val="22"/>
          <w:szCs w:val="22"/>
        </w:rPr>
        <w:t xml:space="preserve">ccepted (OPPA)” or “Oral </w:t>
      </w:r>
      <w:r w:rsidR="002E5D01">
        <w:rPr>
          <w:rFonts w:eastAsia="MS PGothic"/>
          <w:sz w:val="22"/>
          <w:szCs w:val="22"/>
        </w:rPr>
        <w:t>O</w:t>
      </w:r>
      <w:r w:rsidRPr="008A6165">
        <w:rPr>
          <w:rFonts w:eastAsia="MS PGothic"/>
          <w:sz w:val="22"/>
          <w:szCs w:val="22"/>
        </w:rPr>
        <w:t xml:space="preserve">nly (OO)” or “Poster </w:t>
      </w:r>
      <w:r w:rsidR="002E5D01">
        <w:rPr>
          <w:rFonts w:eastAsia="MS PGothic"/>
          <w:sz w:val="22"/>
          <w:szCs w:val="22"/>
        </w:rPr>
        <w:t>O</w:t>
      </w:r>
      <w:r w:rsidRPr="008A6165">
        <w:rPr>
          <w:rFonts w:eastAsia="MS PGothic"/>
          <w:sz w:val="22"/>
          <w:szCs w:val="22"/>
        </w:rPr>
        <w:t>nly (PO)”</w:t>
      </w:r>
      <w:r w:rsidR="002E5D01">
        <w:rPr>
          <w:rFonts w:eastAsia="MS PGothic"/>
          <w:sz w:val="22"/>
          <w:szCs w:val="22"/>
        </w:rPr>
        <w:t xml:space="preserve"> and </w:t>
      </w:r>
      <w:r w:rsidRPr="008A6165">
        <w:rPr>
          <w:rFonts w:eastAsia="MS PGothic"/>
          <w:b/>
          <w:sz w:val="22"/>
          <w:szCs w:val="22"/>
        </w:rPr>
        <w:t>name your PDF file in one of the three ways</w:t>
      </w:r>
      <w:r w:rsidRPr="008A6165">
        <w:rPr>
          <w:rFonts w:eastAsia="MS PGothic"/>
          <w:sz w:val="22"/>
          <w:szCs w:val="22"/>
        </w:rPr>
        <w:t>:</w:t>
      </w:r>
    </w:p>
    <w:p w:rsidR="008A6165" w:rsidRPr="008A6165" w:rsidRDefault="008A6165" w:rsidP="008A6165">
      <w:pPr>
        <w:snapToGrid w:val="0"/>
        <w:spacing w:line="300" w:lineRule="auto"/>
        <w:jc w:val="both"/>
        <w:rPr>
          <w:rFonts w:eastAsia="MS PGothic"/>
          <w:sz w:val="22"/>
          <w:szCs w:val="22"/>
        </w:rPr>
      </w:pPr>
      <w:r w:rsidRPr="008A6165">
        <w:rPr>
          <w:rFonts w:eastAsia="MS PGothic"/>
          <w:sz w:val="22"/>
          <w:szCs w:val="22"/>
        </w:rPr>
        <w:t>Surname</w:t>
      </w:r>
      <w:r w:rsidR="002D1F30">
        <w:rPr>
          <w:rFonts w:eastAsia="MS PGothic"/>
          <w:sz w:val="22"/>
          <w:szCs w:val="22"/>
        </w:rPr>
        <w:t>_</w:t>
      </w:r>
      <w:r w:rsidRPr="008A6165">
        <w:rPr>
          <w:rFonts w:eastAsia="MS PGothic"/>
          <w:sz w:val="22"/>
          <w:szCs w:val="22"/>
        </w:rPr>
        <w:t>F</w:t>
      </w:r>
      <w:r>
        <w:rPr>
          <w:rFonts w:eastAsia="MS PGothic"/>
          <w:sz w:val="22"/>
          <w:szCs w:val="22"/>
        </w:rPr>
        <w:t>ir</w:t>
      </w:r>
      <w:r w:rsidRPr="008A6165">
        <w:rPr>
          <w:rFonts w:eastAsia="MS PGothic"/>
          <w:sz w:val="22"/>
          <w:szCs w:val="22"/>
        </w:rPr>
        <w:t>stname_OPPA.PDF</w:t>
      </w:r>
    </w:p>
    <w:p w:rsidR="008A6165" w:rsidRPr="008A6165" w:rsidRDefault="008A6165" w:rsidP="008A6165">
      <w:pPr>
        <w:snapToGrid w:val="0"/>
        <w:spacing w:line="300" w:lineRule="auto"/>
        <w:jc w:val="both"/>
        <w:rPr>
          <w:rFonts w:eastAsia="MS PGothic"/>
          <w:sz w:val="22"/>
          <w:szCs w:val="22"/>
        </w:rPr>
      </w:pPr>
      <w:r w:rsidRPr="008A6165">
        <w:rPr>
          <w:rFonts w:eastAsia="MS PGothic"/>
          <w:sz w:val="22"/>
          <w:szCs w:val="22"/>
        </w:rPr>
        <w:t>Surname</w:t>
      </w:r>
      <w:r w:rsidR="002D1F30">
        <w:rPr>
          <w:rFonts w:eastAsia="MS PGothic"/>
          <w:sz w:val="22"/>
          <w:szCs w:val="22"/>
        </w:rPr>
        <w:t>_</w:t>
      </w:r>
      <w:r w:rsidRPr="008A6165">
        <w:rPr>
          <w:rFonts w:eastAsia="MS PGothic"/>
          <w:sz w:val="22"/>
          <w:szCs w:val="22"/>
        </w:rPr>
        <w:t>F</w:t>
      </w:r>
      <w:r>
        <w:rPr>
          <w:rFonts w:eastAsia="MS PGothic"/>
          <w:sz w:val="22"/>
          <w:szCs w:val="22"/>
        </w:rPr>
        <w:t>ir</w:t>
      </w:r>
      <w:r w:rsidRPr="008A6165">
        <w:rPr>
          <w:rFonts w:eastAsia="MS PGothic"/>
          <w:sz w:val="22"/>
          <w:szCs w:val="22"/>
        </w:rPr>
        <w:t>stname_OO.PDF</w:t>
      </w:r>
    </w:p>
    <w:p w:rsidR="00CB281F" w:rsidRPr="0013733F" w:rsidRDefault="002D1F30" w:rsidP="000E201E">
      <w:pPr>
        <w:snapToGrid w:val="0"/>
        <w:spacing w:line="300" w:lineRule="auto"/>
        <w:jc w:val="both"/>
        <w:rPr>
          <w:rFonts w:eastAsia="MS PGothic"/>
          <w:sz w:val="22"/>
          <w:szCs w:val="22"/>
        </w:rPr>
      </w:pPr>
      <w:r>
        <w:rPr>
          <w:rFonts w:eastAsia="MS PGothic"/>
          <w:sz w:val="22"/>
          <w:szCs w:val="22"/>
        </w:rPr>
        <w:t>Surname_F</w:t>
      </w:r>
      <w:r w:rsidR="00A06B02">
        <w:rPr>
          <w:rFonts w:eastAsia="MS PGothic"/>
          <w:sz w:val="22"/>
          <w:szCs w:val="22"/>
        </w:rPr>
        <w:t>i</w:t>
      </w:r>
      <w:r w:rsidR="008A6165" w:rsidRPr="008A6165">
        <w:rPr>
          <w:rFonts w:eastAsia="MS PGothic"/>
          <w:sz w:val="22"/>
          <w:szCs w:val="22"/>
        </w:rPr>
        <w:t>rstname_PO.PDF</w:t>
      </w:r>
      <w:r w:rsidR="0013733F">
        <w:rPr>
          <w:rFonts w:eastAsia="MS PGothic"/>
          <w:sz w:val="22"/>
          <w:szCs w:val="22"/>
        </w:rPr>
        <w:t xml:space="preserve">                                                              </w:t>
      </w:r>
      <w:r w:rsidR="0013733F">
        <w:rPr>
          <w:rFonts w:eastAsia="SimSun"/>
          <w:bCs/>
          <w:color w:val="000000"/>
          <w:sz w:val="22"/>
          <w:szCs w:val="22"/>
          <w:lang w:eastAsia="zh-CN"/>
        </w:rPr>
        <w:t>)))</w:t>
      </w:r>
    </w:p>
    <w:p w:rsidR="00B13FEA" w:rsidRPr="0009090C" w:rsidRDefault="00B13FEA" w:rsidP="00E02347">
      <w:pPr>
        <w:snapToGrid w:val="0"/>
        <w:spacing w:line="300" w:lineRule="auto"/>
        <w:rPr>
          <w:rFonts w:eastAsia="SimSun"/>
          <w:bCs/>
          <w:color w:val="000000"/>
          <w:sz w:val="22"/>
          <w:szCs w:val="22"/>
          <w:lang w:eastAsia="zh-CN"/>
        </w:rPr>
      </w:pPr>
    </w:p>
    <w:p w:rsidR="00112A25" w:rsidRDefault="001F488C" w:rsidP="00B65E0D">
      <w:pPr>
        <w:snapToGrid w:val="0"/>
        <w:spacing w:line="300" w:lineRule="auto"/>
        <w:rPr>
          <w:rFonts w:eastAsia="MS PGothic"/>
          <w:b/>
          <w:bCs/>
          <w:color w:val="000000"/>
          <w:sz w:val="22"/>
          <w:szCs w:val="22"/>
          <w:lang w:eastAsia="ko-KR"/>
        </w:rPr>
      </w:pPr>
      <w:r w:rsidRPr="00E242C8">
        <w:rPr>
          <w:rFonts w:eastAsia="MS PGothic"/>
          <w:b/>
          <w:bCs/>
          <w:color w:val="000000"/>
          <w:sz w:val="22"/>
          <w:szCs w:val="22"/>
        </w:rPr>
        <w:t>1. Introduction</w:t>
      </w:r>
      <w:r w:rsidR="000E201E">
        <w:rPr>
          <w:rFonts w:eastAsia="MS PGothic"/>
          <w:b/>
          <w:bCs/>
          <w:color w:val="000000"/>
          <w:sz w:val="22"/>
          <w:szCs w:val="22"/>
        </w:rPr>
        <w:t xml:space="preserve"> (Times 11 bold)</w:t>
      </w:r>
      <w:r w:rsidR="007A0BE2" w:rsidRPr="00E242C8">
        <w:rPr>
          <w:rFonts w:eastAsia="MS PGothic"/>
          <w:b/>
          <w:bCs/>
          <w:color w:val="000000"/>
          <w:sz w:val="22"/>
          <w:szCs w:val="22"/>
          <w:lang w:eastAsia="ko-KR"/>
        </w:rPr>
        <w:t xml:space="preserve"> </w:t>
      </w:r>
    </w:p>
    <w:p w:rsidR="000E201E" w:rsidRDefault="00D71A0C" w:rsidP="00D71A0C">
      <w:pPr>
        <w:snapToGrid w:val="0"/>
        <w:spacing w:line="300" w:lineRule="auto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71A0C">
        <w:rPr>
          <w:rFonts w:eastAsia="SimSun"/>
          <w:color w:val="000000"/>
          <w:sz w:val="22"/>
          <w:szCs w:val="22"/>
          <w:lang w:eastAsia="zh-CN"/>
        </w:rPr>
        <w:t xml:space="preserve">The organizing committee cordially invites you to attend the 4th International Congress on Catalysis for </w:t>
      </w:r>
      <w:proofErr w:type="spellStart"/>
      <w:r w:rsidRPr="00D71A0C">
        <w:rPr>
          <w:rFonts w:eastAsia="SimSun"/>
          <w:color w:val="000000"/>
          <w:sz w:val="22"/>
          <w:szCs w:val="22"/>
          <w:lang w:eastAsia="zh-CN"/>
        </w:rPr>
        <w:t>Biorefineries</w:t>
      </w:r>
      <w:proofErr w:type="spellEnd"/>
      <w:r w:rsidRPr="00D71A0C">
        <w:rPr>
          <w:rFonts w:eastAsia="SimSun"/>
          <w:color w:val="000000"/>
          <w:sz w:val="22"/>
          <w:szCs w:val="22"/>
          <w:lang w:eastAsia="zh-CN"/>
        </w:rPr>
        <w:t xml:space="preserve">, </w:t>
      </w:r>
      <w:proofErr w:type="spellStart"/>
      <w:r w:rsidRPr="00D71A0C">
        <w:rPr>
          <w:rFonts w:eastAsia="SimSun"/>
          <w:color w:val="000000"/>
          <w:sz w:val="22"/>
          <w:szCs w:val="22"/>
          <w:lang w:eastAsia="zh-CN"/>
        </w:rPr>
        <w:t>Catbior</w:t>
      </w:r>
      <w:proofErr w:type="spellEnd"/>
      <w:r w:rsidRPr="00D71A0C">
        <w:rPr>
          <w:rFonts w:eastAsia="SimSun"/>
          <w:color w:val="000000"/>
          <w:sz w:val="22"/>
          <w:szCs w:val="22"/>
          <w:lang w:eastAsia="zh-CN"/>
        </w:rPr>
        <w:t xml:space="preserve"> 2017, to be held in Lyon (France) from 11 to 15 December 2017. The 1st </w:t>
      </w:r>
      <w:proofErr w:type="spellStart"/>
      <w:r w:rsidRPr="00D71A0C">
        <w:rPr>
          <w:rFonts w:eastAsia="SimSun"/>
          <w:color w:val="000000"/>
          <w:sz w:val="22"/>
          <w:szCs w:val="22"/>
          <w:lang w:eastAsia="zh-CN"/>
        </w:rPr>
        <w:t>Catbior</w:t>
      </w:r>
      <w:proofErr w:type="spellEnd"/>
      <w:r w:rsidRPr="00D71A0C">
        <w:rPr>
          <w:rFonts w:eastAsia="SimSun"/>
          <w:color w:val="000000"/>
          <w:sz w:val="22"/>
          <w:szCs w:val="22"/>
          <w:lang w:eastAsia="zh-CN"/>
        </w:rPr>
        <w:t xml:space="preserve"> originated in</w:t>
      </w:r>
      <w:bookmarkStart w:id="0" w:name="_GoBack"/>
      <w:bookmarkEnd w:id="0"/>
      <w:r w:rsidRPr="00D71A0C">
        <w:rPr>
          <w:rFonts w:eastAsia="SimSun"/>
          <w:color w:val="000000"/>
          <w:sz w:val="22"/>
          <w:szCs w:val="22"/>
          <w:lang w:eastAsia="zh-CN"/>
        </w:rPr>
        <w:t xml:space="preserve"> 2011 in </w:t>
      </w:r>
      <w:proofErr w:type="spellStart"/>
      <w:r w:rsidRPr="00D71A0C">
        <w:rPr>
          <w:rFonts w:eastAsia="SimSun"/>
          <w:color w:val="000000"/>
          <w:sz w:val="22"/>
          <w:szCs w:val="22"/>
          <w:lang w:eastAsia="zh-CN"/>
        </w:rPr>
        <w:t>Málaga</w:t>
      </w:r>
      <w:proofErr w:type="spellEnd"/>
      <w:r w:rsidRPr="00D71A0C">
        <w:rPr>
          <w:rFonts w:eastAsia="SimSun"/>
          <w:color w:val="000000"/>
          <w:sz w:val="22"/>
          <w:szCs w:val="22"/>
          <w:lang w:eastAsia="zh-CN"/>
        </w:rPr>
        <w:t xml:space="preserve"> (Spain). Since then, the congress alternates worldwide in odd years: the 2nd congress was held in Dalian (China) in 2013, the 3rd one took place in Rio de Janeiro (Brazil) in 2015.</w:t>
      </w:r>
      <w:r w:rsidR="00695D2F">
        <w:rPr>
          <w:rFonts w:eastAsia="SimSun"/>
          <w:color w:val="000000"/>
          <w:sz w:val="22"/>
          <w:szCs w:val="22"/>
          <w:lang w:eastAsia="zh-CN"/>
        </w:rPr>
        <w:t xml:space="preserve"> (Time 11)</w:t>
      </w:r>
    </w:p>
    <w:p w:rsidR="00D71A0C" w:rsidRPr="0009090C" w:rsidRDefault="00D71A0C" w:rsidP="00E02347">
      <w:pPr>
        <w:snapToGrid w:val="0"/>
        <w:spacing w:line="300" w:lineRule="auto"/>
        <w:rPr>
          <w:rFonts w:eastAsia="SimSun"/>
          <w:color w:val="000000"/>
          <w:sz w:val="22"/>
          <w:szCs w:val="22"/>
          <w:lang w:eastAsia="zh-CN"/>
        </w:rPr>
      </w:pPr>
    </w:p>
    <w:p w:rsidR="001F488C" w:rsidRPr="00E242C8" w:rsidRDefault="001F488C" w:rsidP="00E02347">
      <w:pPr>
        <w:snapToGrid w:val="0"/>
        <w:spacing w:line="300" w:lineRule="auto"/>
        <w:rPr>
          <w:rFonts w:eastAsia="MS PGothic"/>
          <w:sz w:val="22"/>
          <w:szCs w:val="22"/>
          <w:lang w:eastAsia="ko-KR"/>
        </w:rPr>
      </w:pPr>
      <w:r w:rsidRPr="00E242C8">
        <w:rPr>
          <w:rFonts w:eastAsia="MS PGothic"/>
          <w:b/>
          <w:bCs/>
          <w:sz w:val="22"/>
          <w:szCs w:val="22"/>
        </w:rPr>
        <w:t>2. Experimental</w:t>
      </w:r>
      <w:r w:rsidR="00E0476C" w:rsidRPr="00E242C8">
        <w:rPr>
          <w:rFonts w:eastAsia="MS PGothic"/>
          <w:b/>
          <w:bCs/>
          <w:sz w:val="22"/>
          <w:szCs w:val="22"/>
          <w:lang w:eastAsia="ko-KR"/>
        </w:rPr>
        <w:t xml:space="preserve"> </w:t>
      </w:r>
      <w:r w:rsidR="000E201E">
        <w:rPr>
          <w:rFonts w:eastAsia="MS PGothic"/>
          <w:b/>
          <w:bCs/>
          <w:color w:val="000000"/>
          <w:sz w:val="22"/>
          <w:szCs w:val="22"/>
        </w:rPr>
        <w:t>(Times 11 bold)</w:t>
      </w:r>
    </w:p>
    <w:p w:rsidR="00D71A0C" w:rsidRDefault="00D71A0C" w:rsidP="00D71A0C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 xml:space="preserve">This fourth edition will address the main issues in the dynamic field of catalysis for </w:t>
      </w:r>
      <w:proofErr w:type="spellStart"/>
      <w:r w:rsidRPr="00D71A0C">
        <w:rPr>
          <w:rFonts w:eastAsia="MS PGothic"/>
          <w:color w:val="000000"/>
          <w:sz w:val="22"/>
          <w:szCs w:val="22"/>
        </w:rPr>
        <w:t>biorefineries</w:t>
      </w:r>
      <w:proofErr w:type="spellEnd"/>
      <w:r w:rsidRPr="00D71A0C">
        <w:rPr>
          <w:rFonts w:eastAsia="MS PGothic"/>
          <w:color w:val="000000"/>
          <w:sz w:val="22"/>
          <w:szCs w:val="22"/>
        </w:rPr>
        <w:t xml:space="preserve">, in fundamental and applied catalysis researches for biomass transformation. Special emphasis will be placed on the utilization of </w:t>
      </w:r>
      <w:proofErr w:type="spellStart"/>
      <w:r w:rsidRPr="00D71A0C">
        <w:rPr>
          <w:rFonts w:eastAsia="MS PGothic"/>
          <w:color w:val="000000"/>
          <w:sz w:val="22"/>
          <w:szCs w:val="22"/>
        </w:rPr>
        <w:t>lignocellulosic</w:t>
      </w:r>
      <w:proofErr w:type="spellEnd"/>
      <w:r w:rsidRPr="00D71A0C">
        <w:rPr>
          <w:rFonts w:eastAsia="MS PGothic"/>
          <w:color w:val="000000"/>
          <w:sz w:val="22"/>
          <w:szCs w:val="22"/>
        </w:rPr>
        <w:t xml:space="preserve"> or algal biomass and non-edible vegetable oils, which do not compete with food. It will be focused on the use of sustainable catalytic methodologies, heterogeneous and homogeneous, including hybrid or dual catalysis.</w:t>
      </w:r>
      <w:r w:rsidR="00695D2F">
        <w:rPr>
          <w:rFonts w:eastAsia="MS PGothic"/>
          <w:color w:val="000000"/>
          <w:sz w:val="22"/>
          <w:szCs w:val="22"/>
        </w:rPr>
        <w:t xml:space="preserve"> </w:t>
      </w:r>
      <w:r w:rsidR="00695D2F">
        <w:rPr>
          <w:rFonts w:eastAsia="SimSun"/>
          <w:color w:val="000000"/>
          <w:sz w:val="22"/>
          <w:szCs w:val="22"/>
          <w:lang w:eastAsia="zh-CN"/>
        </w:rPr>
        <w:t>(Time 11)</w:t>
      </w:r>
    </w:p>
    <w:p w:rsidR="00D71A0C" w:rsidRDefault="00D71A0C" w:rsidP="00E02347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</w:p>
    <w:p w:rsidR="001F488C" w:rsidRDefault="001F488C" w:rsidP="00E02347">
      <w:pPr>
        <w:snapToGrid w:val="0"/>
        <w:spacing w:line="300" w:lineRule="auto"/>
        <w:rPr>
          <w:rFonts w:eastAsia="MS PGothic"/>
          <w:b/>
          <w:bCs/>
          <w:color w:val="000000"/>
          <w:sz w:val="22"/>
          <w:szCs w:val="22"/>
        </w:rPr>
      </w:pPr>
      <w:r w:rsidRPr="00E242C8">
        <w:rPr>
          <w:rFonts w:eastAsia="MS PGothic"/>
          <w:b/>
          <w:bCs/>
          <w:color w:val="000000"/>
          <w:sz w:val="22"/>
          <w:szCs w:val="22"/>
        </w:rPr>
        <w:t>3. Results and discussion</w:t>
      </w:r>
      <w:r w:rsidR="000E201E">
        <w:rPr>
          <w:rFonts w:eastAsia="MS PGothic"/>
          <w:b/>
          <w:bCs/>
          <w:color w:val="000000"/>
          <w:sz w:val="22"/>
          <w:szCs w:val="22"/>
        </w:rPr>
        <w:t xml:space="preserve"> (Times 11 bold)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The topics of interest include: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1) Catalytic routes for direct polysaccharides, lignin, and raw biomass transformation.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 xml:space="preserve">2) Catalytic transformation of </w:t>
      </w:r>
      <w:proofErr w:type="spellStart"/>
      <w:r w:rsidRPr="00D71A0C">
        <w:rPr>
          <w:rFonts w:eastAsia="MS PGothic"/>
          <w:color w:val="000000"/>
          <w:sz w:val="22"/>
          <w:szCs w:val="22"/>
        </w:rPr>
        <w:t>lignocellulosic</w:t>
      </w:r>
      <w:proofErr w:type="spellEnd"/>
      <w:r w:rsidRPr="00D71A0C">
        <w:rPr>
          <w:rFonts w:eastAsia="MS PGothic"/>
          <w:color w:val="000000"/>
          <w:sz w:val="22"/>
          <w:szCs w:val="22"/>
        </w:rPr>
        <w:t xml:space="preserve"> platform chemicals.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3) Catalytic transformation of vegetable oils, fats, algae and oleo-derived chemicals.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4) Thermochemical transformations of biomass into bio-oils and related catalytic upgrading technologies for bio-oils.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5) Modeling aspects of the processes and mechanistic studies.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lastRenderedPageBreak/>
        <w:t>6) Development of analytic tools, in situ characterization techniques.</w:t>
      </w:r>
      <w:r w:rsidR="00695D2F">
        <w:rPr>
          <w:rFonts w:eastAsia="MS PGothic"/>
          <w:color w:val="000000"/>
          <w:sz w:val="22"/>
          <w:szCs w:val="22"/>
        </w:rPr>
        <w:t xml:space="preserve"> (Time 11)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Preliminary Program: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proofErr w:type="gramStart"/>
      <w:r w:rsidRPr="00D71A0C">
        <w:rPr>
          <w:rFonts w:eastAsia="MS PGothic"/>
          <w:color w:val="000000"/>
          <w:sz w:val="22"/>
          <w:szCs w:val="22"/>
        </w:rPr>
        <w:t xml:space="preserve">The program of the "4th International Congress on Catalysis for </w:t>
      </w:r>
      <w:proofErr w:type="spellStart"/>
      <w:r w:rsidRPr="00D71A0C">
        <w:rPr>
          <w:rFonts w:eastAsia="MS PGothic"/>
          <w:color w:val="000000"/>
          <w:sz w:val="22"/>
          <w:szCs w:val="22"/>
        </w:rPr>
        <w:t>Biorefineries</w:t>
      </w:r>
      <w:proofErr w:type="spellEnd"/>
      <w:r w:rsidRPr="00D71A0C">
        <w:rPr>
          <w:rFonts w:eastAsia="MS PGothic"/>
          <w:color w:val="000000"/>
          <w:sz w:val="22"/>
          <w:szCs w:val="22"/>
        </w:rPr>
        <w:t>” (</w:t>
      </w:r>
      <w:proofErr w:type="spellStart"/>
      <w:r w:rsidRPr="00D71A0C">
        <w:rPr>
          <w:rFonts w:eastAsia="MS PGothic"/>
          <w:color w:val="000000"/>
          <w:sz w:val="22"/>
          <w:szCs w:val="22"/>
        </w:rPr>
        <w:t>Catbior</w:t>
      </w:r>
      <w:proofErr w:type="spellEnd"/>
      <w:r w:rsidRPr="00D71A0C">
        <w:rPr>
          <w:rFonts w:eastAsia="MS PGothic"/>
          <w:color w:val="000000"/>
          <w:sz w:val="22"/>
          <w:szCs w:val="22"/>
        </w:rPr>
        <w:t xml:space="preserve"> 2017) will include 4 plenary lectures, 6 keynotes lectures in addition to orals/posters communications.</w:t>
      </w:r>
      <w:proofErr w:type="gramEnd"/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Moreover, three Industrial symposia are scheduled with invited speakers, on the following topics: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1- Starch, sugar, wood industries: past and future</w:t>
      </w:r>
    </w:p>
    <w:p w:rsidR="00D71A0C" w:rsidRP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2- Biomass to chemicals</w:t>
      </w:r>
    </w:p>
    <w:p w:rsidR="00D71A0C" w:rsidRDefault="00D71A0C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  <w:r w:rsidRPr="00D71A0C">
        <w:rPr>
          <w:rFonts w:eastAsia="MS PGothic"/>
          <w:color w:val="000000"/>
          <w:sz w:val="22"/>
          <w:szCs w:val="22"/>
        </w:rPr>
        <w:t>3- Biomass to biofuels</w:t>
      </w:r>
      <w:r w:rsidR="00695D2F">
        <w:rPr>
          <w:rFonts w:eastAsia="MS PGothic"/>
          <w:color w:val="000000"/>
          <w:sz w:val="22"/>
          <w:szCs w:val="22"/>
        </w:rPr>
        <w:t xml:space="preserve"> (Time 11)</w:t>
      </w:r>
    </w:p>
    <w:p w:rsidR="00695D2F" w:rsidRPr="00062453" w:rsidRDefault="002C3AA7" w:rsidP="00695D2F">
      <w:pPr>
        <w:snapToGrid w:val="0"/>
        <w:spacing w:line="300" w:lineRule="auto"/>
        <w:jc w:val="center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 w:hint="eastAsia"/>
          <w:noProof/>
          <w:color w:val="000000"/>
          <w:sz w:val="22"/>
          <w:szCs w:val="22"/>
          <w:lang w:val="fr-FR" w:eastAsia="fr-FR"/>
        </w:rPr>
        <w:drawing>
          <wp:inline distT="0" distB="0" distL="0" distR="0">
            <wp:extent cx="3590925" cy="2390775"/>
            <wp:effectExtent l="0" t="0" r="9525" b="9525"/>
            <wp:docPr id="1" name="Image 1" descr="palais am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is amp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2F" w:rsidRPr="00E242C8" w:rsidRDefault="00695D2F" w:rsidP="00695D2F">
      <w:pPr>
        <w:snapToGrid w:val="0"/>
        <w:spacing w:line="300" w:lineRule="auto"/>
        <w:jc w:val="center"/>
        <w:rPr>
          <w:rFonts w:eastAsia="MS PGothic"/>
          <w:color w:val="000000"/>
          <w:sz w:val="18"/>
          <w:szCs w:val="18"/>
          <w:lang w:eastAsia="ko-KR"/>
        </w:rPr>
      </w:pPr>
      <w:r w:rsidRPr="00E242C8">
        <w:rPr>
          <w:rFonts w:eastAsia="MS PGothic"/>
          <w:b/>
          <w:color w:val="000000"/>
          <w:sz w:val="18"/>
          <w:szCs w:val="18"/>
        </w:rPr>
        <w:t>Figure 1</w:t>
      </w:r>
      <w:r w:rsidRPr="00E242C8">
        <w:rPr>
          <w:rFonts w:eastAsia="MS PGothic"/>
          <w:b/>
          <w:color w:val="000000"/>
          <w:sz w:val="18"/>
          <w:szCs w:val="18"/>
          <w:lang w:eastAsia="ko-KR"/>
        </w:rPr>
        <w:t>.</w:t>
      </w:r>
      <w:r w:rsidRPr="00E242C8">
        <w:rPr>
          <w:rFonts w:eastAsia="MS PGothic"/>
          <w:color w:val="000000"/>
          <w:sz w:val="18"/>
          <w:szCs w:val="18"/>
        </w:rPr>
        <w:t xml:space="preserve"> </w:t>
      </w:r>
      <w:r w:rsidR="00C81E0E">
        <w:rPr>
          <w:rFonts w:eastAsia="MS PGothic"/>
          <w:color w:val="000000"/>
          <w:sz w:val="18"/>
          <w:szCs w:val="18"/>
        </w:rPr>
        <w:t>The a</w:t>
      </w:r>
      <w:r w:rsidR="006F379F">
        <w:rPr>
          <w:rFonts w:eastAsia="MS PGothic"/>
          <w:color w:val="000000"/>
          <w:sz w:val="18"/>
          <w:szCs w:val="18"/>
        </w:rPr>
        <w:t>mphitheater</w:t>
      </w:r>
      <w:r w:rsidR="00C81E0E">
        <w:rPr>
          <w:rFonts w:eastAsia="MS PGothic"/>
          <w:color w:val="000000"/>
          <w:sz w:val="18"/>
          <w:szCs w:val="18"/>
        </w:rPr>
        <w:t xml:space="preserve"> of the CatBior2017 congress</w:t>
      </w:r>
      <w:r w:rsidRPr="00E242C8">
        <w:rPr>
          <w:rFonts w:eastAsia="MS PGothic"/>
          <w:color w:val="000000"/>
          <w:sz w:val="18"/>
          <w:szCs w:val="18"/>
        </w:rPr>
        <w:t xml:space="preserve"> (</w:t>
      </w:r>
      <w:r>
        <w:rPr>
          <w:rFonts w:eastAsia="MS PGothic"/>
          <w:color w:val="000000"/>
          <w:sz w:val="18"/>
          <w:szCs w:val="18"/>
        </w:rPr>
        <w:t>Times 9</w:t>
      </w:r>
      <w:r w:rsidRPr="00E242C8">
        <w:rPr>
          <w:rFonts w:eastAsia="MS PGothic"/>
          <w:color w:val="000000"/>
          <w:sz w:val="18"/>
          <w:szCs w:val="18"/>
        </w:rPr>
        <w:t>)</w:t>
      </w:r>
      <w:r w:rsidRPr="00E242C8">
        <w:rPr>
          <w:rFonts w:eastAsia="MS PGothic"/>
          <w:color w:val="000000"/>
          <w:sz w:val="18"/>
          <w:szCs w:val="18"/>
          <w:lang w:eastAsia="ko-KR"/>
        </w:rPr>
        <w:t>.</w:t>
      </w:r>
    </w:p>
    <w:p w:rsidR="00E62C65" w:rsidRDefault="00E62C65" w:rsidP="00D71A0C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</w:p>
    <w:p w:rsidR="00E62C65" w:rsidRDefault="00E62C65" w:rsidP="00E62C65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  <w:proofErr w:type="gramStart"/>
      <w:r w:rsidRPr="00E62C65">
        <w:rPr>
          <w:rFonts w:eastAsia="MS PGothic"/>
          <w:color w:val="000000"/>
          <w:sz w:val="22"/>
          <w:szCs w:val="22"/>
        </w:rPr>
        <w:t xml:space="preserve">The program of the "4th International Congress on Catalysis for </w:t>
      </w:r>
      <w:proofErr w:type="spellStart"/>
      <w:r w:rsidRPr="00E62C65">
        <w:rPr>
          <w:rFonts w:eastAsia="MS PGothic"/>
          <w:color w:val="000000"/>
          <w:sz w:val="22"/>
          <w:szCs w:val="22"/>
        </w:rPr>
        <w:t>Biorefineries</w:t>
      </w:r>
      <w:proofErr w:type="spellEnd"/>
      <w:r w:rsidRPr="00E62C65">
        <w:rPr>
          <w:rFonts w:eastAsia="MS PGothic"/>
          <w:color w:val="000000"/>
          <w:sz w:val="22"/>
          <w:szCs w:val="22"/>
        </w:rPr>
        <w:t>” (</w:t>
      </w:r>
      <w:proofErr w:type="spellStart"/>
      <w:r w:rsidRPr="00E62C65">
        <w:rPr>
          <w:rFonts w:eastAsia="MS PGothic"/>
          <w:color w:val="000000"/>
          <w:sz w:val="22"/>
          <w:szCs w:val="22"/>
        </w:rPr>
        <w:t>Catbior</w:t>
      </w:r>
      <w:proofErr w:type="spellEnd"/>
      <w:r w:rsidRPr="00E62C65">
        <w:rPr>
          <w:rFonts w:eastAsia="MS PGothic"/>
          <w:color w:val="000000"/>
          <w:sz w:val="22"/>
          <w:szCs w:val="22"/>
        </w:rPr>
        <w:t xml:space="preserve"> 2017) will include 4 plenary lectures, 6 keynotes lectures in addition to orals/posters communications.</w:t>
      </w:r>
      <w:proofErr w:type="gramEnd"/>
      <w:r w:rsidR="00695D2F" w:rsidRPr="00695D2F">
        <w:rPr>
          <w:rFonts w:eastAsia="MS PGothic"/>
          <w:color w:val="000000"/>
          <w:sz w:val="22"/>
          <w:szCs w:val="22"/>
        </w:rPr>
        <w:t xml:space="preserve"> </w:t>
      </w:r>
      <w:r w:rsidR="00695D2F">
        <w:rPr>
          <w:rFonts w:eastAsia="MS PGothic"/>
          <w:color w:val="000000"/>
          <w:sz w:val="22"/>
          <w:szCs w:val="22"/>
        </w:rPr>
        <w:t>(Time 11)</w:t>
      </w:r>
    </w:p>
    <w:p w:rsidR="00F85CA4" w:rsidRDefault="00F85CA4" w:rsidP="00E62C65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</w:p>
    <w:p w:rsidR="00F85CA4" w:rsidRPr="00E242C8" w:rsidRDefault="00F85CA4" w:rsidP="00F85CA4">
      <w:pPr>
        <w:snapToGrid w:val="0"/>
        <w:spacing w:line="300" w:lineRule="auto"/>
        <w:jc w:val="center"/>
        <w:rPr>
          <w:rFonts w:eastAsia="MS PGothic"/>
          <w:color w:val="000000"/>
          <w:sz w:val="18"/>
          <w:szCs w:val="18"/>
        </w:rPr>
      </w:pPr>
      <w:r w:rsidRPr="00E242C8">
        <w:rPr>
          <w:rFonts w:eastAsia="MS PGothic"/>
          <w:b/>
          <w:color w:val="000000"/>
          <w:sz w:val="18"/>
          <w:szCs w:val="18"/>
        </w:rPr>
        <w:t>Table</w:t>
      </w:r>
      <w:r w:rsidRPr="00E242C8">
        <w:rPr>
          <w:rFonts w:eastAsia="MS PGothic"/>
          <w:b/>
          <w:color w:val="000000"/>
          <w:sz w:val="18"/>
          <w:szCs w:val="18"/>
          <w:lang w:eastAsia="ko-KR"/>
        </w:rPr>
        <w:t xml:space="preserve"> </w:t>
      </w:r>
      <w:r w:rsidRPr="00E242C8">
        <w:rPr>
          <w:rFonts w:eastAsia="MS PGothic"/>
          <w:b/>
          <w:color w:val="000000"/>
          <w:sz w:val="18"/>
          <w:szCs w:val="18"/>
        </w:rPr>
        <w:t>1</w:t>
      </w:r>
      <w:r w:rsidRPr="00E242C8">
        <w:rPr>
          <w:rFonts w:eastAsia="MS PGothic"/>
          <w:b/>
          <w:color w:val="000000"/>
          <w:sz w:val="18"/>
          <w:szCs w:val="18"/>
          <w:lang w:eastAsia="ko-KR"/>
        </w:rPr>
        <w:t>.</w:t>
      </w:r>
      <w:r w:rsidRPr="00E242C8">
        <w:rPr>
          <w:rFonts w:eastAsia="MS PGothic"/>
          <w:color w:val="000000"/>
          <w:sz w:val="18"/>
          <w:szCs w:val="18"/>
        </w:rPr>
        <w:t xml:space="preserve"> </w:t>
      </w:r>
      <w:r w:rsidR="00C81E0E">
        <w:rPr>
          <w:rFonts w:eastAsia="MS PGothic"/>
          <w:color w:val="000000"/>
          <w:sz w:val="18"/>
          <w:szCs w:val="18"/>
        </w:rPr>
        <w:t>The invited speakers</w:t>
      </w:r>
      <w:r w:rsidRPr="00E242C8">
        <w:rPr>
          <w:rFonts w:eastAsia="MS PGothic"/>
          <w:color w:val="000000"/>
          <w:sz w:val="18"/>
          <w:szCs w:val="18"/>
        </w:rPr>
        <w:t xml:space="preserve"> (</w:t>
      </w:r>
      <w:r>
        <w:rPr>
          <w:rFonts w:eastAsia="MS PGothic"/>
          <w:color w:val="000000"/>
          <w:sz w:val="18"/>
          <w:szCs w:val="18"/>
        </w:rPr>
        <w:t>Times 9</w:t>
      </w:r>
      <w:r w:rsidRPr="00E242C8">
        <w:rPr>
          <w:rFonts w:eastAsia="MS PGothic"/>
          <w:color w:val="000000"/>
          <w:sz w:val="18"/>
          <w:szCs w:val="18"/>
        </w:rPr>
        <w:t>).</w:t>
      </w:r>
    </w:p>
    <w:tbl>
      <w:tblPr>
        <w:tblW w:w="0" w:type="auto"/>
        <w:tblInd w:w="152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583"/>
      </w:tblGrid>
      <w:tr w:rsidR="00695D2F" w:rsidRPr="00277CAF" w:rsidTr="00277CAF">
        <w:tc>
          <w:tcPr>
            <w:tcW w:w="33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b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b/>
                <w:color w:val="000000"/>
                <w:sz w:val="20"/>
                <w:szCs w:val="20"/>
                <w:lang w:eastAsia="ko-KR"/>
              </w:rPr>
              <w:t>Plenary Speakers  (Time 10 bold)</w:t>
            </w:r>
          </w:p>
        </w:tc>
        <w:tc>
          <w:tcPr>
            <w:tcW w:w="3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b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b/>
                <w:color w:val="000000"/>
                <w:sz w:val="20"/>
                <w:szCs w:val="20"/>
                <w:lang w:eastAsia="ko-KR"/>
              </w:rPr>
              <w:t xml:space="preserve">Keynote Speakers </w:t>
            </w:r>
          </w:p>
        </w:tc>
      </w:tr>
      <w:tr w:rsidR="00695D2F" w:rsidRPr="00277CAF" w:rsidTr="00277CAF">
        <w:tc>
          <w:tcPr>
            <w:tcW w:w="3363" w:type="dxa"/>
            <w:tcBorders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>Pr Johannes LERCHER (Time 10)</w:t>
            </w:r>
          </w:p>
        </w:tc>
        <w:tc>
          <w:tcPr>
            <w:tcW w:w="35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>Pr Bert SELS</w:t>
            </w:r>
          </w:p>
        </w:tc>
      </w:tr>
      <w:tr w:rsidR="00695D2F" w:rsidRPr="00277CAF" w:rsidTr="00277CAF">
        <w:tc>
          <w:tcPr>
            <w:tcW w:w="3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>Pr Matthew NEUROCK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 xml:space="preserve">Pr </w:t>
            </w:r>
            <w:proofErr w:type="spellStart"/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>Fabrizio</w:t>
            </w:r>
            <w:proofErr w:type="spellEnd"/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 xml:space="preserve"> CAVANI</w:t>
            </w:r>
          </w:p>
        </w:tc>
      </w:tr>
      <w:tr w:rsidR="00695D2F" w:rsidRPr="00277CAF" w:rsidTr="00277CAF">
        <w:tc>
          <w:tcPr>
            <w:tcW w:w="3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>Pr Atsushi FUKUOKA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 xml:space="preserve">Pr </w:t>
            </w:r>
            <w:proofErr w:type="spellStart"/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>Agnieszka</w:t>
            </w:r>
            <w:proofErr w:type="spellEnd"/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 xml:space="preserve"> RUPPERT</w:t>
            </w:r>
          </w:p>
        </w:tc>
      </w:tr>
      <w:tr w:rsidR="00695D2F" w:rsidRPr="002E5D01" w:rsidTr="00277CAF">
        <w:tc>
          <w:tcPr>
            <w:tcW w:w="3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 xml:space="preserve">Pr </w:t>
            </w:r>
            <w:proofErr w:type="spellStart"/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>Yanqin</w:t>
            </w:r>
            <w:proofErr w:type="spellEnd"/>
            <w:r w:rsidRPr="00277CAF">
              <w:rPr>
                <w:rFonts w:eastAsia="MS PGothic"/>
                <w:color w:val="000000"/>
                <w:sz w:val="20"/>
                <w:szCs w:val="20"/>
                <w:lang w:eastAsia="ko-KR"/>
              </w:rPr>
              <w:t xml:space="preserve"> WANG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  <w:t>Pr Jose Antonio LOPEZ-SANCHEZ</w:t>
            </w:r>
          </w:p>
        </w:tc>
      </w:tr>
      <w:tr w:rsidR="00695D2F" w:rsidRPr="00277CAF" w:rsidTr="00277CAF">
        <w:tc>
          <w:tcPr>
            <w:tcW w:w="3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  <w:t>Pr Pieter BRUIJNINCX</w:t>
            </w:r>
          </w:p>
        </w:tc>
      </w:tr>
      <w:tr w:rsidR="00695D2F" w:rsidRPr="00277CAF" w:rsidTr="00277CAF">
        <w:tc>
          <w:tcPr>
            <w:tcW w:w="33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D2F" w:rsidRPr="00277CAF" w:rsidRDefault="00695D2F" w:rsidP="00277CAF">
            <w:pPr>
              <w:snapToGrid w:val="0"/>
              <w:spacing w:line="300" w:lineRule="auto"/>
              <w:jc w:val="both"/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</w:pPr>
            <w:r w:rsidRPr="00277CAF">
              <w:rPr>
                <w:rFonts w:eastAsia="MS PGothic"/>
                <w:color w:val="000000"/>
                <w:sz w:val="20"/>
                <w:szCs w:val="20"/>
                <w:lang w:val="pt-BR" w:eastAsia="ko-KR"/>
              </w:rPr>
              <w:t>Pr Friederike C.JENTOFT</w:t>
            </w:r>
          </w:p>
        </w:tc>
      </w:tr>
    </w:tbl>
    <w:p w:rsidR="00695D2F" w:rsidRPr="00E62C65" w:rsidRDefault="00695D2F" w:rsidP="00E62C65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</w:p>
    <w:p w:rsidR="00E62C65" w:rsidRPr="00E62C65" w:rsidRDefault="00E62C65" w:rsidP="00E62C65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  <w:r w:rsidRPr="00E62C65">
        <w:rPr>
          <w:rFonts w:eastAsia="MS PGothic"/>
          <w:color w:val="000000"/>
          <w:sz w:val="22"/>
          <w:szCs w:val="22"/>
        </w:rPr>
        <w:t>Moreover, three Industrial symposia are scheduled with invited speakers, on the following topics:</w:t>
      </w:r>
    </w:p>
    <w:p w:rsidR="00E62C65" w:rsidRPr="00E62C65" w:rsidRDefault="00E62C65" w:rsidP="00E62C65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  <w:r w:rsidRPr="00E62C65">
        <w:rPr>
          <w:rFonts w:eastAsia="MS PGothic"/>
          <w:color w:val="000000"/>
          <w:sz w:val="22"/>
          <w:szCs w:val="22"/>
        </w:rPr>
        <w:t>1- Starch, sugar, wood industries: past and future</w:t>
      </w:r>
    </w:p>
    <w:p w:rsidR="00E62C65" w:rsidRPr="00E62C65" w:rsidRDefault="00E62C65" w:rsidP="00E62C65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  <w:r w:rsidRPr="00E62C65">
        <w:rPr>
          <w:rFonts w:eastAsia="MS PGothic"/>
          <w:color w:val="000000"/>
          <w:sz w:val="22"/>
          <w:szCs w:val="22"/>
        </w:rPr>
        <w:t>2- Biomass to chemicals</w:t>
      </w:r>
    </w:p>
    <w:p w:rsidR="00E62C65" w:rsidRDefault="00E62C65" w:rsidP="00E62C65">
      <w:pPr>
        <w:snapToGrid w:val="0"/>
        <w:spacing w:line="300" w:lineRule="auto"/>
        <w:jc w:val="both"/>
        <w:rPr>
          <w:rFonts w:eastAsia="MS PGothic"/>
          <w:color w:val="000000"/>
          <w:sz w:val="22"/>
          <w:szCs w:val="22"/>
        </w:rPr>
      </w:pPr>
      <w:r w:rsidRPr="00E62C65">
        <w:rPr>
          <w:rFonts w:eastAsia="MS PGothic"/>
          <w:color w:val="000000"/>
          <w:sz w:val="22"/>
          <w:szCs w:val="22"/>
        </w:rPr>
        <w:t>3- Biomass to biofuels</w:t>
      </w:r>
      <w:r w:rsidR="00695D2F">
        <w:rPr>
          <w:rFonts w:eastAsia="MS PGothic"/>
          <w:color w:val="000000"/>
          <w:sz w:val="22"/>
          <w:szCs w:val="22"/>
        </w:rPr>
        <w:t xml:space="preserve"> (Time 11)</w:t>
      </w:r>
    </w:p>
    <w:p w:rsidR="00D66A80" w:rsidRPr="00E242C8" w:rsidRDefault="00D66A80" w:rsidP="00E02347">
      <w:pPr>
        <w:snapToGrid w:val="0"/>
        <w:spacing w:line="300" w:lineRule="auto"/>
        <w:rPr>
          <w:rFonts w:eastAsia="MS PGothic"/>
          <w:color w:val="000000"/>
          <w:sz w:val="22"/>
          <w:szCs w:val="22"/>
        </w:rPr>
      </w:pPr>
    </w:p>
    <w:p w:rsidR="001F488C" w:rsidRPr="00E242C8" w:rsidRDefault="001F488C" w:rsidP="00E02347">
      <w:pPr>
        <w:snapToGrid w:val="0"/>
        <w:spacing w:line="300" w:lineRule="auto"/>
        <w:rPr>
          <w:rFonts w:eastAsia="MS PGothic"/>
          <w:color w:val="000000"/>
          <w:sz w:val="22"/>
          <w:szCs w:val="22"/>
          <w:lang w:eastAsia="ko-KR"/>
        </w:rPr>
      </w:pPr>
      <w:r w:rsidRPr="00E242C8">
        <w:rPr>
          <w:rFonts w:eastAsia="MS PGothic"/>
          <w:b/>
          <w:bCs/>
          <w:color w:val="000000"/>
          <w:sz w:val="22"/>
          <w:szCs w:val="22"/>
        </w:rPr>
        <w:t>4. Conclusion</w:t>
      </w:r>
      <w:r w:rsidRPr="00E242C8">
        <w:rPr>
          <w:rFonts w:eastAsia="MS PGothic"/>
          <w:b/>
          <w:bCs/>
          <w:color w:val="000000"/>
          <w:sz w:val="22"/>
          <w:szCs w:val="22"/>
          <w:lang w:eastAsia="ko-KR"/>
        </w:rPr>
        <w:t>s</w:t>
      </w:r>
      <w:r w:rsidR="000E201E">
        <w:rPr>
          <w:rFonts w:eastAsia="MS PGothic"/>
          <w:b/>
          <w:bCs/>
          <w:color w:val="000000"/>
          <w:sz w:val="22"/>
          <w:szCs w:val="22"/>
          <w:lang w:eastAsia="ko-KR"/>
        </w:rPr>
        <w:t xml:space="preserve"> </w:t>
      </w:r>
      <w:r w:rsidR="000E201E">
        <w:rPr>
          <w:rFonts w:eastAsia="MS PGothic"/>
          <w:b/>
          <w:bCs/>
          <w:color w:val="000000"/>
          <w:sz w:val="22"/>
          <w:szCs w:val="22"/>
        </w:rPr>
        <w:t>(Times 11 bold)</w:t>
      </w:r>
    </w:p>
    <w:p w:rsidR="001F488C" w:rsidRPr="00277CAF" w:rsidRDefault="00D71A0C" w:rsidP="00E02347">
      <w:pPr>
        <w:snapToGrid w:val="0"/>
        <w:spacing w:line="300" w:lineRule="auto"/>
        <w:rPr>
          <w:rFonts w:eastAsia="MS PGothic"/>
          <w:bCs/>
          <w:color w:val="000000"/>
          <w:sz w:val="22"/>
          <w:szCs w:val="22"/>
        </w:rPr>
      </w:pPr>
      <w:r w:rsidRPr="00277CAF">
        <w:rPr>
          <w:rFonts w:eastAsia="MS PGothic"/>
          <w:bCs/>
          <w:color w:val="000000"/>
          <w:sz w:val="22"/>
          <w:szCs w:val="22"/>
        </w:rPr>
        <w:t xml:space="preserve">We are looking forward to welcoming you in Lyon for this international event and to sharing with you the latest scientific progresses in the area of catalysis for </w:t>
      </w:r>
      <w:proofErr w:type="spellStart"/>
      <w:r w:rsidRPr="00277CAF">
        <w:rPr>
          <w:rFonts w:eastAsia="MS PGothic"/>
          <w:bCs/>
          <w:color w:val="000000"/>
          <w:sz w:val="22"/>
          <w:szCs w:val="22"/>
        </w:rPr>
        <w:t>biorefineries</w:t>
      </w:r>
      <w:proofErr w:type="spellEnd"/>
      <w:r w:rsidRPr="00277CAF">
        <w:rPr>
          <w:rFonts w:eastAsia="MS PGothic"/>
          <w:bCs/>
          <w:color w:val="000000"/>
          <w:sz w:val="22"/>
          <w:szCs w:val="22"/>
        </w:rPr>
        <w:t>.</w:t>
      </w:r>
      <w:r w:rsidR="00695D2F" w:rsidRPr="00695D2F">
        <w:rPr>
          <w:rFonts w:eastAsia="MS PGothic"/>
          <w:color w:val="000000"/>
          <w:sz w:val="22"/>
          <w:szCs w:val="22"/>
        </w:rPr>
        <w:t xml:space="preserve"> </w:t>
      </w:r>
      <w:r w:rsidR="00695D2F">
        <w:rPr>
          <w:rFonts w:eastAsia="MS PGothic"/>
          <w:color w:val="000000"/>
          <w:sz w:val="22"/>
          <w:szCs w:val="22"/>
        </w:rPr>
        <w:t>(Time 11)</w:t>
      </w:r>
    </w:p>
    <w:p w:rsidR="00E62C65" w:rsidRPr="00421616" w:rsidRDefault="00E62C65" w:rsidP="00E02347">
      <w:pPr>
        <w:snapToGrid w:val="0"/>
        <w:spacing w:line="300" w:lineRule="auto"/>
        <w:rPr>
          <w:rFonts w:eastAsia="MS PGothic"/>
          <w:b/>
          <w:bCs/>
          <w:color w:val="0000FF"/>
          <w:sz w:val="22"/>
          <w:szCs w:val="22"/>
        </w:rPr>
      </w:pPr>
    </w:p>
    <w:p w:rsidR="00946506" w:rsidRPr="0009090C" w:rsidRDefault="001F488C" w:rsidP="00E02347">
      <w:pPr>
        <w:snapToGrid w:val="0"/>
        <w:spacing w:line="300" w:lineRule="auto"/>
        <w:rPr>
          <w:rFonts w:eastAsia="SimSun"/>
          <w:b/>
          <w:bCs/>
          <w:color w:val="000000"/>
          <w:sz w:val="22"/>
          <w:szCs w:val="22"/>
          <w:lang w:eastAsia="zh-CN"/>
        </w:rPr>
      </w:pPr>
      <w:r w:rsidRPr="00E242C8">
        <w:rPr>
          <w:rFonts w:eastAsia="MS PGothic"/>
          <w:b/>
          <w:bCs/>
          <w:color w:val="000000"/>
          <w:sz w:val="22"/>
          <w:szCs w:val="22"/>
        </w:rPr>
        <w:t xml:space="preserve">References </w:t>
      </w:r>
      <w:r w:rsidR="000E201E">
        <w:rPr>
          <w:rFonts w:eastAsia="MS PGothic"/>
          <w:b/>
          <w:bCs/>
          <w:color w:val="000000"/>
          <w:sz w:val="22"/>
          <w:szCs w:val="22"/>
        </w:rPr>
        <w:t>(Times 11 bold)</w:t>
      </w:r>
    </w:p>
    <w:p w:rsidR="00E62C65" w:rsidRPr="00E62C65" w:rsidRDefault="00946506" w:rsidP="00E62C65">
      <w:pPr>
        <w:snapToGrid w:val="0"/>
        <w:spacing w:line="300" w:lineRule="auto"/>
        <w:ind w:left="180" w:hangingChars="100" w:hanging="180"/>
        <w:rPr>
          <w:rFonts w:eastAsia="MS PGothic"/>
          <w:sz w:val="18"/>
          <w:szCs w:val="18"/>
        </w:rPr>
      </w:pPr>
      <w:r w:rsidRPr="0009090C">
        <w:rPr>
          <w:rFonts w:eastAsia="SimSun" w:hint="eastAsia"/>
          <w:sz w:val="18"/>
          <w:szCs w:val="18"/>
          <w:lang w:eastAsia="zh-CN"/>
        </w:rPr>
        <w:t xml:space="preserve">1. </w:t>
      </w:r>
      <w:r w:rsidR="008E3F34" w:rsidRPr="008E3F34">
        <w:rPr>
          <w:rFonts w:eastAsia="MS PGothic"/>
          <w:sz w:val="18"/>
          <w:szCs w:val="18"/>
        </w:rPr>
        <w:t xml:space="preserve">A.B. </w:t>
      </w:r>
      <w:r w:rsidR="00D71A0C">
        <w:rPr>
          <w:rFonts w:eastAsia="MS PGothic"/>
          <w:sz w:val="18"/>
          <w:szCs w:val="18"/>
        </w:rPr>
        <w:t>Starch</w:t>
      </w:r>
      <w:r w:rsidR="008E3F34" w:rsidRPr="008E3F34">
        <w:rPr>
          <w:rFonts w:eastAsia="MS PGothic"/>
          <w:sz w:val="18"/>
          <w:szCs w:val="18"/>
        </w:rPr>
        <w:t xml:space="preserve">, C.D. </w:t>
      </w:r>
      <w:r w:rsidR="00D71A0C">
        <w:rPr>
          <w:rFonts w:eastAsia="MS PGothic"/>
          <w:sz w:val="18"/>
          <w:szCs w:val="18"/>
        </w:rPr>
        <w:t>Sugar</w:t>
      </w:r>
      <w:r w:rsidR="008E3F34" w:rsidRPr="008E3F34">
        <w:rPr>
          <w:rFonts w:eastAsia="MS PGothic"/>
          <w:sz w:val="18"/>
          <w:szCs w:val="18"/>
        </w:rPr>
        <w:t xml:space="preserve">, E.F. </w:t>
      </w:r>
      <w:r w:rsidR="00D71A0C">
        <w:rPr>
          <w:rFonts w:eastAsia="MS PGothic"/>
          <w:sz w:val="18"/>
          <w:szCs w:val="18"/>
        </w:rPr>
        <w:t>Wood</w:t>
      </w:r>
      <w:r w:rsidR="008E3F34" w:rsidRPr="008E3F34">
        <w:rPr>
          <w:rFonts w:eastAsia="MS PGothic"/>
          <w:sz w:val="18"/>
          <w:szCs w:val="18"/>
        </w:rPr>
        <w:t xml:space="preserve">, </w:t>
      </w:r>
      <w:r w:rsidR="00D71A0C">
        <w:rPr>
          <w:rFonts w:eastAsia="MS PGothic"/>
          <w:sz w:val="18"/>
          <w:szCs w:val="18"/>
        </w:rPr>
        <w:t>Green Chem.</w:t>
      </w:r>
      <w:r w:rsidR="008E3F34" w:rsidRPr="008E3F34">
        <w:rPr>
          <w:rFonts w:eastAsia="MS PGothic"/>
          <w:sz w:val="18"/>
          <w:szCs w:val="18"/>
        </w:rPr>
        <w:t xml:space="preserve"> </w:t>
      </w:r>
      <w:proofErr w:type="gramStart"/>
      <w:r w:rsidR="00D71A0C">
        <w:rPr>
          <w:rFonts w:eastAsia="MS PGothic"/>
          <w:sz w:val="18"/>
          <w:szCs w:val="18"/>
        </w:rPr>
        <w:t xml:space="preserve">4 </w:t>
      </w:r>
      <w:r w:rsidR="008E3F34" w:rsidRPr="008E3F34">
        <w:rPr>
          <w:rFonts w:eastAsia="MS PGothic"/>
          <w:sz w:val="18"/>
          <w:szCs w:val="18"/>
        </w:rPr>
        <w:t xml:space="preserve"> (</w:t>
      </w:r>
      <w:proofErr w:type="gramEnd"/>
      <w:r w:rsidR="00D71A0C">
        <w:rPr>
          <w:rFonts w:eastAsia="MS PGothic"/>
          <w:sz w:val="18"/>
          <w:szCs w:val="18"/>
        </w:rPr>
        <w:t>2017</w:t>
      </w:r>
      <w:r w:rsidR="008E3F34" w:rsidRPr="008E3F34">
        <w:rPr>
          <w:rFonts w:eastAsia="MS PGothic"/>
          <w:sz w:val="18"/>
          <w:szCs w:val="18"/>
        </w:rPr>
        <w:t>) 1</w:t>
      </w:r>
      <w:r w:rsidR="00D71A0C">
        <w:rPr>
          <w:rFonts w:eastAsia="MS PGothic"/>
          <w:sz w:val="18"/>
          <w:szCs w:val="18"/>
        </w:rPr>
        <w:t>112</w:t>
      </w:r>
      <w:r w:rsidRPr="0009090C">
        <w:rPr>
          <w:rFonts w:eastAsia="SimSun" w:hint="eastAsia"/>
          <w:sz w:val="18"/>
          <w:szCs w:val="18"/>
          <w:lang w:eastAsia="zh-CN"/>
        </w:rPr>
        <w:t>-</w:t>
      </w:r>
      <w:r w:rsidR="00D71A0C">
        <w:rPr>
          <w:rFonts w:eastAsia="SimSun"/>
          <w:sz w:val="18"/>
          <w:szCs w:val="18"/>
          <w:lang w:eastAsia="zh-CN"/>
        </w:rPr>
        <w:t>1512</w:t>
      </w:r>
      <w:r w:rsidR="008E3F34" w:rsidRPr="008E3F34">
        <w:rPr>
          <w:rFonts w:eastAsia="MS PGothic"/>
          <w:sz w:val="18"/>
          <w:szCs w:val="18"/>
        </w:rPr>
        <w:t>.</w:t>
      </w:r>
      <w:r w:rsidR="000E201E">
        <w:rPr>
          <w:rFonts w:eastAsia="MS PGothic"/>
          <w:sz w:val="18"/>
          <w:szCs w:val="18"/>
        </w:rPr>
        <w:t xml:space="preserve"> (Times 9)</w:t>
      </w:r>
    </w:p>
    <w:sectPr w:rsidR="00E62C65" w:rsidRPr="00E62C65" w:rsidSect="00E2293E">
      <w:headerReference w:type="default" r:id="rId8"/>
      <w:type w:val="continuous"/>
      <w:pgSz w:w="11906" w:h="16838" w:code="9"/>
      <w:pgMar w:top="1418" w:right="1134" w:bottom="1134" w:left="1134" w:header="709" w:footer="709" w:gutter="0"/>
      <w:cols w:space="720"/>
      <w:docGrid w:linePitch="360" w:charSpace="-2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78" w:rsidRDefault="00585B78">
      <w:r>
        <w:separator/>
      </w:r>
    </w:p>
  </w:endnote>
  <w:endnote w:type="continuationSeparator" w:id="0">
    <w:p w:rsidR="00585B78" w:rsidRDefault="0058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78" w:rsidRDefault="00585B78">
      <w:r>
        <w:separator/>
      </w:r>
    </w:p>
  </w:footnote>
  <w:footnote w:type="continuationSeparator" w:id="0">
    <w:p w:rsidR="00585B78" w:rsidRDefault="00585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25" w:rsidRDefault="00824E0B">
    <w:pPr>
      <w:pStyle w:val="En-tte"/>
    </w:pPr>
    <w:r>
      <w:rPr>
        <w:noProof/>
        <w:lang w:val="fr-FR" w:eastAsia="fr-FR"/>
      </w:rPr>
      <w:pict>
        <v:rect id="Rectangle 3" o:spid="_x0000_s15361" style="position:absolute;margin-left:177pt;margin-top:-17.2pt;width:612.3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YmkAEAAAgDAAAOAAAAZHJzL2Uyb0RvYy54bWysUstuGzEMvBfoPwi613ISP4KF10GAIL0E&#10;bdCkH0BrJa+Q1aOi7F3/fSl57aTNLciFEEVqODPU6mawHduriMa7ml9MppwpJ31j3Lbmv5/vv11z&#10;hglcA513quYHhfxm/fXLqg+VuvSt7xoVGYE4rPpQ8zalUAmBslUWcOKDclTUPlpIlMataCL0hG47&#10;cTmdLkTvYxOilwqRbu+ORb4u+FormX5qjSqxrubELZUYS9zkKNYrqLYRQmvkSAM+wMKCcTT0DHUH&#10;CdgumndQ1sjo0es0kd4Kr7WRqmggNRfT/9Q8tRBU0ULmYDjbhJ8HK3/sHyMzTc1nnDmwtKJfZBq4&#10;bafYVbanD1hR11N4jFkghgcvX5AK4p9KTnDsGXS0uZfksaF4fTh7rYbEJF0ul8vF9WzOmaTabHE1&#10;n5dlCKhOr0PE9F15y/Kh5pFoFYth/4Apz4fq1DKSOc7PTNKwGUbuG98cSGJPO645/tlBzJZmIbe7&#10;5O9Ngcpvjo0jFNldJoxfI+/zbV66Xj/w+i8AAAD//wMAUEsDBBQABgAIAAAAIQAvANVK4QAAAAsB&#10;AAAPAAAAZHJzL2Rvd25yZXYueG1sTI/BTsMwEETvSPyDtUhcUOvQpm0U4lQUCXGAC6ES1028xBHx&#10;OordNuXrcU9wHM1o5k2xnWwvjjT6zrGC+3kCgrhxuuNWwf7jeZaB8AFZY++YFJzJw7a8viow1+7E&#10;73SsQitiCfscFZgQhlxK3xiy6OduII7elxsthijHVuoRT7Hc9nKRJGtpseO4YHCgJ0PNd3WwCrqX&#10;84/Eu2qXLMz+tcreRr/7rJW6vZkeH0AEmsJfGC74ER3KyFS7A2svegXLVRq/BAWzZZqCuCRWm2wD&#10;oo5etgZZFvL/h/IXAAD//wMAUEsBAi0AFAAGAAgAAAAhALaDOJL+AAAA4QEAABMAAAAAAAAAAAAA&#10;AAAAAAAAAFtDb250ZW50X1R5cGVzXS54bWxQSwECLQAUAAYACAAAACEAOP0h/9YAAACUAQAACwAA&#10;AAAAAAAAAAAAAAAvAQAAX3JlbHMvLnJlbHNQSwECLQAUAAYACAAAACEAFwPmJpABAAAIAwAADgAA&#10;AAAAAAAAAAAAAAAuAgAAZHJzL2Uyb0RvYy54bWxQSwECLQAUAAYACAAAACEALwDVSuEAAAALAQAA&#10;DwAAAAAAAAAAAAAAAADqAwAAZHJzL2Rvd25yZXYueG1sUEsFBgAAAAAEAAQA8wAAAPgEAAAAAA==&#10;" filled="f" stroked="f">
          <v:path arrowok="t"/>
          <v:textbox style="mso-fit-shape-to-text:t">
            <w:txbxContent>
              <w:p w:rsidR="00112A25" w:rsidRPr="00112A25" w:rsidRDefault="00112A25" w:rsidP="00112A25">
                <w:pPr>
                  <w:pStyle w:val="NormalWeb"/>
                  <w:spacing w:before="0" w:beforeAutospacing="0" w:after="0" w:afterAutospacing="0"/>
                  <w:rPr>
                    <w:lang w:val="en-US"/>
                  </w:rPr>
                </w:pPr>
                <w:r w:rsidRPr="00112A25">
                  <w:rPr>
                    <w:rFonts w:ascii="Calibri" w:hAnsi="Calibri"/>
                    <w:b/>
                    <w:bCs/>
                    <w:color w:val="000000"/>
                    <w:kern w:val="24"/>
                    <w:lang w:val="en-US"/>
                  </w:rPr>
                  <w:t>4th INTERNATIONAL CONGRESS ON CATALYSIS FOR BIOREFINERIES</w:t>
                </w:r>
              </w:p>
              <w:p w:rsidR="00112A25" w:rsidRPr="00112A25" w:rsidRDefault="00112A25" w:rsidP="00112A25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/>
                    <w:color w:val="000000"/>
                    <w:kern w:val="24"/>
                    <w:lang w:val="en-US"/>
                  </w:rPr>
                  <w:t xml:space="preserve">                     </w:t>
                </w:r>
                <w:r w:rsidRPr="00112A25">
                  <w:rPr>
                    <w:rFonts w:ascii="Arial" w:hAnsi="Arial"/>
                    <w:color w:val="000000"/>
                    <w:kern w:val="24"/>
                    <w:lang w:val="en-US"/>
                  </w:rPr>
                  <w:t>11-15 December 2017,</w:t>
                </w:r>
                <w:r w:rsidRPr="00112A25">
                  <w:rPr>
                    <w:rFonts w:ascii="Calibri" w:hAnsi="Calibri"/>
                    <w:b/>
                    <w:bCs/>
                    <w:color w:val="000000"/>
                    <w:kern w:val="24"/>
                    <w:lang w:val="en-US"/>
                  </w:rPr>
                  <w:t xml:space="preserve"> Lyon, France</w:t>
                </w:r>
              </w:p>
            </w:txbxContent>
          </v:textbox>
        </v:rect>
      </w:pict>
    </w:r>
    <w:r w:rsidR="002C3AA7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-370840</wp:posOffset>
          </wp:positionV>
          <wp:extent cx="1857375" cy="782955"/>
          <wp:effectExtent l="0" t="0" r="9525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385"/>
    <w:multiLevelType w:val="hybridMultilevel"/>
    <w:tmpl w:val="F5CC3100"/>
    <w:lvl w:ilvl="0" w:tplc="D390B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D33CE7"/>
    <w:multiLevelType w:val="hybridMultilevel"/>
    <w:tmpl w:val="2F6EEEFE"/>
    <w:lvl w:ilvl="0" w:tplc="E4FC45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026"/>
    <w:multiLevelType w:val="hybridMultilevel"/>
    <w:tmpl w:val="A072A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BD084F"/>
    <w:multiLevelType w:val="hybridMultilevel"/>
    <w:tmpl w:val="49B2B100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B5F262F"/>
    <w:multiLevelType w:val="hybridMultilevel"/>
    <w:tmpl w:val="07AA61D2"/>
    <w:lvl w:ilvl="0" w:tplc="43DE2A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3901E6"/>
    <w:multiLevelType w:val="hybridMultilevel"/>
    <w:tmpl w:val="189EBC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DA767E0"/>
    <w:multiLevelType w:val="hybridMultilevel"/>
    <w:tmpl w:val="59F2152C"/>
    <w:lvl w:ilvl="0" w:tplc="9236B85A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D12EB8"/>
    <w:multiLevelType w:val="hybridMultilevel"/>
    <w:tmpl w:val="E674720E"/>
    <w:lvl w:ilvl="0" w:tplc="7B3C540C">
      <w:start w:val="1"/>
      <w:numFmt w:val="bullet"/>
      <w:lvlText w:val=""/>
      <w:lvlJc w:val="left"/>
      <w:pPr>
        <w:ind w:left="720" w:hanging="360"/>
      </w:pPr>
      <w:rPr>
        <w:rFonts w:ascii="Wingdings" w:eastAsia="MS PGothic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F17BE"/>
    <w:multiLevelType w:val="hybridMultilevel"/>
    <w:tmpl w:val="ED567FC6"/>
    <w:lvl w:ilvl="0" w:tplc="D390B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017ED4"/>
    <w:multiLevelType w:val="hybridMultilevel"/>
    <w:tmpl w:val="4ACAB766"/>
    <w:lvl w:ilvl="0" w:tplc="49CA3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3" fillcolor="white">
      <v:fill color="white"/>
      <v:textbox inset="5.85pt,.7pt,5.85pt,.7pt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7A3"/>
    <w:rsid w:val="00020F0F"/>
    <w:rsid w:val="000577A3"/>
    <w:rsid w:val="00062453"/>
    <w:rsid w:val="00074564"/>
    <w:rsid w:val="0009090C"/>
    <w:rsid w:val="000D0743"/>
    <w:rsid w:val="000D65A3"/>
    <w:rsid w:val="000E201E"/>
    <w:rsid w:val="0011153B"/>
    <w:rsid w:val="00112A25"/>
    <w:rsid w:val="001165E9"/>
    <w:rsid w:val="0013733F"/>
    <w:rsid w:val="001A6F6F"/>
    <w:rsid w:val="001B436B"/>
    <w:rsid w:val="001B501F"/>
    <w:rsid w:val="001B504B"/>
    <w:rsid w:val="001F1C18"/>
    <w:rsid w:val="001F488C"/>
    <w:rsid w:val="002023F6"/>
    <w:rsid w:val="00214E3E"/>
    <w:rsid w:val="002306E7"/>
    <w:rsid w:val="002334ED"/>
    <w:rsid w:val="002542CA"/>
    <w:rsid w:val="00256AC7"/>
    <w:rsid w:val="00277CAF"/>
    <w:rsid w:val="002A0BCC"/>
    <w:rsid w:val="002C3AA7"/>
    <w:rsid w:val="002C47B7"/>
    <w:rsid w:val="002C66FF"/>
    <w:rsid w:val="002D1F30"/>
    <w:rsid w:val="002E5D01"/>
    <w:rsid w:val="00322F88"/>
    <w:rsid w:val="0038144A"/>
    <w:rsid w:val="003937F1"/>
    <w:rsid w:val="003B02A3"/>
    <w:rsid w:val="003B25BB"/>
    <w:rsid w:val="00421616"/>
    <w:rsid w:val="00436E0D"/>
    <w:rsid w:val="004408EF"/>
    <w:rsid w:val="00455D76"/>
    <w:rsid w:val="00461CF7"/>
    <w:rsid w:val="00487F62"/>
    <w:rsid w:val="004C28B1"/>
    <w:rsid w:val="005259C4"/>
    <w:rsid w:val="00584A0D"/>
    <w:rsid w:val="00585B78"/>
    <w:rsid w:val="005A2DE3"/>
    <w:rsid w:val="005B1988"/>
    <w:rsid w:val="005B73BD"/>
    <w:rsid w:val="005D12D1"/>
    <w:rsid w:val="005F77FD"/>
    <w:rsid w:val="00605F96"/>
    <w:rsid w:val="006361A6"/>
    <w:rsid w:val="00656F8E"/>
    <w:rsid w:val="00682247"/>
    <w:rsid w:val="00684666"/>
    <w:rsid w:val="00690DB2"/>
    <w:rsid w:val="00695D2F"/>
    <w:rsid w:val="006C2F26"/>
    <w:rsid w:val="006C4D4D"/>
    <w:rsid w:val="006C6D04"/>
    <w:rsid w:val="006D231F"/>
    <w:rsid w:val="006F379F"/>
    <w:rsid w:val="0072256C"/>
    <w:rsid w:val="0072473B"/>
    <w:rsid w:val="00733A72"/>
    <w:rsid w:val="0074309F"/>
    <w:rsid w:val="00757849"/>
    <w:rsid w:val="00763049"/>
    <w:rsid w:val="0078334C"/>
    <w:rsid w:val="007A0BE2"/>
    <w:rsid w:val="007D7F9B"/>
    <w:rsid w:val="007F4990"/>
    <w:rsid w:val="0080008B"/>
    <w:rsid w:val="00803995"/>
    <w:rsid w:val="00824E0B"/>
    <w:rsid w:val="008478A0"/>
    <w:rsid w:val="0089234F"/>
    <w:rsid w:val="008A6165"/>
    <w:rsid w:val="008D2A88"/>
    <w:rsid w:val="008E3F34"/>
    <w:rsid w:val="009020E1"/>
    <w:rsid w:val="00941C5D"/>
    <w:rsid w:val="00946506"/>
    <w:rsid w:val="00957985"/>
    <w:rsid w:val="00995AB6"/>
    <w:rsid w:val="009A1101"/>
    <w:rsid w:val="00A06B02"/>
    <w:rsid w:val="00A10845"/>
    <w:rsid w:val="00A263A4"/>
    <w:rsid w:val="00A9660A"/>
    <w:rsid w:val="00AC1584"/>
    <w:rsid w:val="00AD6C03"/>
    <w:rsid w:val="00AF716A"/>
    <w:rsid w:val="00B01B2A"/>
    <w:rsid w:val="00B13FEA"/>
    <w:rsid w:val="00B324AC"/>
    <w:rsid w:val="00B51A8E"/>
    <w:rsid w:val="00B65E0D"/>
    <w:rsid w:val="00BA4295"/>
    <w:rsid w:val="00C51330"/>
    <w:rsid w:val="00C531AC"/>
    <w:rsid w:val="00C75055"/>
    <w:rsid w:val="00C81D68"/>
    <w:rsid w:val="00C81E0E"/>
    <w:rsid w:val="00C970BC"/>
    <w:rsid w:val="00CB281F"/>
    <w:rsid w:val="00CD7191"/>
    <w:rsid w:val="00CE1C35"/>
    <w:rsid w:val="00D05AEC"/>
    <w:rsid w:val="00D1284E"/>
    <w:rsid w:val="00D51B9B"/>
    <w:rsid w:val="00D55EE5"/>
    <w:rsid w:val="00D60922"/>
    <w:rsid w:val="00D62356"/>
    <w:rsid w:val="00D66A80"/>
    <w:rsid w:val="00D71A0C"/>
    <w:rsid w:val="00D73532"/>
    <w:rsid w:val="00D7456A"/>
    <w:rsid w:val="00D8182E"/>
    <w:rsid w:val="00D81A1D"/>
    <w:rsid w:val="00D910F5"/>
    <w:rsid w:val="00D97C3A"/>
    <w:rsid w:val="00DA33DB"/>
    <w:rsid w:val="00DB3FEA"/>
    <w:rsid w:val="00DB4D96"/>
    <w:rsid w:val="00DD0857"/>
    <w:rsid w:val="00DF2D8A"/>
    <w:rsid w:val="00E02347"/>
    <w:rsid w:val="00E0476C"/>
    <w:rsid w:val="00E079F9"/>
    <w:rsid w:val="00E2293E"/>
    <w:rsid w:val="00E242C8"/>
    <w:rsid w:val="00E27339"/>
    <w:rsid w:val="00E62C65"/>
    <w:rsid w:val="00E8630F"/>
    <w:rsid w:val="00EE4DBB"/>
    <w:rsid w:val="00EE7FAB"/>
    <w:rsid w:val="00EF20B1"/>
    <w:rsid w:val="00F15E1C"/>
    <w:rsid w:val="00F2406E"/>
    <w:rsid w:val="00F35B46"/>
    <w:rsid w:val="00F43A07"/>
    <w:rsid w:val="00F65B1C"/>
    <w:rsid w:val="00F85CA4"/>
    <w:rsid w:val="00FC228E"/>
    <w:rsid w:val="00FD2F48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93E"/>
    <w:rPr>
      <w:sz w:val="24"/>
      <w:szCs w:val="24"/>
      <w:lang w:val="en-US" w:eastAsia="ja-JP"/>
    </w:rPr>
  </w:style>
  <w:style w:type="paragraph" w:styleId="Titre1">
    <w:name w:val="heading 1"/>
    <w:basedOn w:val="Normal"/>
    <w:next w:val="Normal"/>
    <w:qFormat/>
    <w:rsid w:val="00E2293E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2293E"/>
    <w:rPr>
      <w:sz w:val="20"/>
    </w:rPr>
  </w:style>
  <w:style w:type="paragraph" w:styleId="Corpsdetexte2">
    <w:name w:val="Body Text 2"/>
    <w:basedOn w:val="Normal"/>
    <w:rsid w:val="00E2293E"/>
    <w:pPr>
      <w:jc w:val="both"/>
    </w:pPr>
    <w:rPr>
      <w:sz w:val="20"/>
    </w:rPr>
  </w:style>
  <w:style w:type="paragraph" w:customStyle="1" w:styleId="xl23">
    <w:name w:val="xl23"/>
    <w:basedOn w:val="Normal"/>
    <w:rsid w:val="00E2293E"/>
    <w:pPr>
      <w:pBdr>
        <w:bottom w:val="single" w:sz="8" w:space="0" w:color="auto"/>
      </w:pBdr>
      <w:spacing w:before="100" w:beforeAutospacing="1" w:after="100" w:afterAutospacing="1"/>
    </w:pPr>
    <w:rPr>
      <w:rFonts w:ascii="MS Mincho" w:hAnsi="MS Mincho"/>
      <w:lang w:eastAsia="fr-FR"/>
    </w:rPr>
  </w:style>
  <w:style w:type="paragraph" w:styleId="Retraitcorpsdetexte">
    <w:name w:val="Body Text Indent"/>
    <w:basedOn w:val="Normal"/>
    <w:rsid w:val="00E2293E"/>
    <w:pPr>
      <w:ind w:right="45" w:firstLine="360"/>
      <w:jc w:val="both"/>
    </w:pPr>
    <w:rPr>
      <w:bCs/>
      <w:color w:val="000000"/>
      <w:sz w:val="20"/>
    </w:rPr>
  </w:style>
  <w:style w:type="paragraph" w:styleId="Retraitcorpsdetexte2">
    <w:name w:val="Body Text Indent 2"/>
    <w:basedOn w:val="Normal"/>
    <w:rsid w:val="00E2293E"/>
    <w:pPr>
      <w:ind w:firstLine="360"/>
      <w:jc w:val="both"/>
    </w:pPr>
    <w:rPr>
      <w:sz w:val="20"/>
    </w:rPr>
  </w:style>
  <w:style w:type="paragraph" w:styleId="Retraitcorpsdetexte3">
    <w:name w:val="Body Text Indent 3"/>
    <w:basedOn w:val="Normal"/>
    <w:rsid w:val="00E2293E"/>
    <w:pPr>
      <w:ind w:right="44" w:firstLine="360"/>
      <w:jc w:val="both"/>
    </w:pPr>
    <w:rPr>
      <w:sz w:val="20"/>
    </w:rPr>
  </w:style>
  <w:style w:type="paragraph" w:styleId="Textedebulles">
    <w:name w:val="Balloon Text"/>
    <w:basedOn w:val="Normal"/>
    <w:semiHidden/>
    <w:rsid w:val="00E2293E"/>
    <w:rPr>
      <w:rFonts w:ascii="Arial" w:eastAsia="MS Gothic" w:hAnsi="Arial"/>
      <w:sz w:val="18"/>
      <w:szCs w:val="18"/>
    </w:rPr>
  </w:style>
  <w:style w:type="paragraph" w:styleId="En-tte">
    <w:name w:val="header"/>
    <w:basedOn w:val="Normal"/>
    <w:rsid w:val="00E2293E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rsid w:val="00E2293E"/>
    <w:pPr>
      <w:tabs>
        <w:tab w:val="center" w:pos="4252"/>
        <w:tab w:val="right" w:pos="8504"/>
      </w:tabs>
      <w:snapToGrid w:val="0"/>
    </w:pPr>
  </w:style>
  <w:style w:type="character" w:styleId="Lienhypertexte">
    <w:name w:val="Hyperlink"/>
    <w:rsid w:val="00E2293E"/>
    <w:rPr>
      <w:color w:val="0000FF"/>
      <w:u w:val="single"/>
    </w:rPr>
  </w:style>
  <w:style w:type="character" w:styleId="Lienhypertextesuivivisit">
    <w:name w:val="FollowedHyperlink"/>
    <w:rsid w:val="007A0BE2"/>
    <w:rPr>
      <w:color w:val="800080"/>
      <w:u w:val="single"/>
    </w:rPr>
  </w:style>
  <w:style w:type="character" w:styleId="Marquedecommentaire">
    <w:name w:val="annotation reference"/>
    <w:semiHidden/>
    <w:rsid w:val="00E2293E"/>
    <w:rPr>
      <w:sz w:val="18"/>
      <w:szCs w:val="18"/>
    </w:rPr>
  </w:style>
  <w:style w:type="paragraph" w:styleId="Commentaire">
    <w:name w:val="annotation text"/>
    <w:basedOn w:val="Normal"/>
    <w:semiHidden/>
    <w:rsid w:val="00E2293E"/>
  </w:style>
  <w:style w:type="paragraph" w:styleId="Objetducommentaire">
    <w:name w:val="annotation subject"/>
    <w:basedOn w:val="Commentaire"/>
    <w:next w:val="Commentaire"/>
    <w:semiHidden/>
    <w:rsid w:val="00E2293E"/>
    <w:rPr>
      <w:b/>
      <w:bCs/>
    </w:rPr>
  </w:style>
  <w:style w:type="paragraph" w:styleId="NormalWeb">
    <w:name w:val="Normal (Web)"/>
    <w:basedOn w:val="Normal"/>
    <w:uiPriority w:val="99"/>
    <w:unhideWhenUsed/>
    <w:rsid w:val="00112A25"/>
    <w:pPr>
      <w:spacing w:before="100" w:beforeAutospacing="1" w:after="100" w:afterAutospacing="1"/>
    </w:pPr>
    <w:rPr>
      <w:rFonts w:eastAsia="Times New Roman"/>
      <w:lang w:val="fr-FR" w:eastAsia="fr-FR"/>
    </w:rPr>
  </w:style>
  <w:style w:type="table" w:styleId="Grilledutableau">
    <w:name w:val="Table Grid"/>
    <w:basedOn w:val="TableauNormal"/>
    <w:rsid w:val="00D7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640</Words>
  <Characters>3712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TOCAT7ABSTRACT</vt:lpstr>
      <vt:lpstr>TOCAT7ABSTRACT</vt:lpstr>
      <vt:lpstr>Hydrothermal preparation of Nano crystalline Mo-V-Te-Nb-O oxides as multifunctional catalysts in propane selective oxidation to acrylic acid</vt:lpstr>
    </vt:vector>
  </TitlesOfParts>
  <Company>Users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TOCAT7ABSTRACT</dc:title>
  <dc:subject/>
  <dc:creator>HY</dc:creator>
  <cp:keywords/>
  <cp:lastModifiedBy>stephane.loridant</cp:lastModifiedBy>
  <cp:revision>12</cp:revision>
  <cp:lastPrinted>2009-10-10T10:34:00Z</cp:lastPrinted>
  <dcterms:created xsi:type="dcterms:W3CDTF">2016-12-13T09:35:00Z</dcterms:created>
  <dcterms:modified xsi:type="dcterms:W3CDTF">2017-01-05T15:10:00Z</dcterms:modified>
</cp:coreProperties>
</file>